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C" w:rsidRDefault="009615EC" w:rsidP="009615EC">
      <w:pPr>
        <w:rPr>
          <w:rFonts w:cs="Century Schoolbook"/>
          <w:sz w:val="28"/>
        </w:rPr>
      </w:pP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r>
        <w:rPr>
          <w:rFonts w:cs="Century Schoolbook"/>
          <w:sz w:val="28"/>
        </w:rPr>
        <w:tab/>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 xml:space="preserve">Zał. nr </w:t>
      </w:r>
      <w:r>
        <w:rPr>
          <w:rFonts w:cs="Century Schoolbook"/>
          <w:sz w:val="24"/>
          <w:szCs w:val="24"/>
        </w:rPr>
        <w:t>9</w:t>
      </w:r>
      <w:r w:rsidRPr="00D4320C">
        <w:rPr>
          <w:rFonts w:cs="Century Schoolbook"/>
          <w:sz w:val="24"/>
          <w:szCs w:val="24"/>
        </w:rPr>
        <w:t xml:space="preserve"> </w:t>
      </w:r>
    </w:p>
    <w:p w:rsidR="009615EC" w:rsidRPr="00D4320C" w:rsidRDefault="009615EC" w:rsidP="009615EC">
      <w:pPr>
        <w:ind w:left="4963" w:firstLine="709"/>
        <w:jc w:val="center"/>
        <w:rPr>
          <w:rFonts w:cs="Century Schoolbook"/>
          <w:sz w:val="24"/>
          <w:szCs w:val="24"/>
        </w:rPr>
      </w:pPr>
      <w:r w:rsidRPr="00D4320C">
        <w:rPr>
          <w:rFonts w:cs="Century Schoolbook"/>
          <w:sz w:val="24"/>
          <w:szCs w:val="24"/>
        </w:rPr>
        <w:t>do SIWZ</w:t>
      </w: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p>
    <w:p w:rsidR="009615EC" w:rsidRDefault="009615EC" w:rsidP="009615EC">
      <w:pPr>
        <w:pStyle w:val="Nagwek6"/>
        <w:numPr>
          <w:ilvl w:val="0"/>
          <w:numId w:val="0"/>
        </w:numPr>
        <w:rPr>
          <w:rFonts w:cs="Century Schoolbook"/>
          <w:sz w:val="24"/>
        </w:rPr>
      </w:pPr>
      <w:r>
        <w:rPr>
          <w:rFonts w:cs="Century Schoolbook"/>
          <w:sz w:val="24"/>
        </w:rPr>
        <w:t xml:space="preserve">Gmina Skała                  </w:t>
      </w:r>
    </w:p>
    <w:p w:rsidR="009615EC" w:rsidRDefault="009615EC" w:rsidP="009615EC">
      <w:pPr>
        <w:jc w:val="center"/>
        <w:rPr>
          <w:rFonts w:cs="Century Schoolbook"/>
          <w:b/>
          <w:sz w:val="24"/>
        </w:rPr>
      </w:pPr>
      <w:r>
        <w:rPr>
          <w:rFonts w:cs="Century Schoolbook"/>
          <w:b/>
          <w:sz w:val="24"/>
        </w:rPr>
        <w:t xml:space="preserve">32-043 Skała </w:t>
      </w:r>
    </w:p>
    <w:p w:rsidR="009615EC" w:rsidRDefault="009615EC" w:rsidP="009615EC">
      <w:pPr>
        <w:jc w:val="center"/>
        <w:rPr>
          <w:rFonts w:cs="Century Schoolbook"/>
          <w:b/>
          <w:sz w:val="24"/>
        </w:rPr>
      </w:pPr>
      <w:r>
        <w:rPr>
          <w:rFonts w:cs="Century Schoolbook"/>
          <w:b/>
          <w:sz w:val="24"/>
        </w:rPr>
        <w:t>ul. Rynek 29</w:t>
      </w:r>
    </w:p>
    <w:p w:rsidR="009615EC" w:rsidRDefault="009615EC" w:rsidP="009615EC">
      <w:pPr>
        <w:jc w:val="center"/>
        <w:rPr>
          <w:rFonts w:cs="Century Schoolbook"/>
          <w:b/>
          <w:sz w:val="44"/>
        </w:rPr>
      </w:pPr>
    </w:p>
    <w:p w:rsidR="009615EC" w:rsidRDefault="009615EC" w:rsidP="009615EC">
      <w:pPr>
        <w:pStyle w:val="Zawartoramki"/>
      </w:pPr>
    </w:p>
    <w:p w:rsidR="009615EC" w:rsidRDefault="009615EC" w:rsidP="009615EC">
      <w:pPr>
        <w:jc w:val="center"/>
        <w:rPr>
          <w:rFonts w:cs="Century Schoolbook"/>
          <w:b/>
          <w:sz w:val="44"/>
        </w:rPr>
      </w:pPr>
    </w:p>
    <w:p w:rsidR="009615EC" w:rsidRDefault="009615EC" w:rsidP="009615EC">
      <w:pPr>
        <w:pStyle w:val="Tekstpodstawowy"/>
        <w:spacing w:line="360" w:lineRule="auto"/>
        <w:rPr>
          <w:rFonts w:cs="Century Schoolbook"/>
        </w:rPr>
      </w:pPr>
      <w:r>
        <w:rPr>
          <w:rFonts w:cs="Century Schoolbook"/>
        </w:rPr>
        <w:t xml:space="preserve">SPECYFIKACJA TECHNICZNA WYKONANIA </w:t>
      </w:r>
      <w:r>
        <w:rPr>
          <w:rFonts w:cs="Century Schoolbook"/>
        </w:rPr>
        <w:br/>
        <w:t>I ODBIORU ROBÓT BUDOWLANYCH</w:t>
      </w:r>
    </w:p>
    <w:p w:rsidR="009615EC" w:rsidRDefault="009615EC" w:rsidP="009615EC">
      <w:pPr>
        <w:pStyle w:val="Tekstpodstawowy"/>
        <w:spacing w:line="480" w:lineRule="auto"/>
        <w:rPr>
          <w:rFonts w:cs="Century Schoolbook"/>
          <w:sz w:val="28"/>
        </w:rPr>
      </w:pPr>
    </w:p>
    <w:p w:rsidR="009615EC" w:rsidRPr="00B8748A" w:rsidRDefault="009615EC" w:rsidP="009615EC">
      <w:pPr>
        <w:pStyle w:val="Standard"/>
        <w:rPr>
          <w:rFonts w:ascii="Arial" w:hAnsi="Arial" w:cs="Arial"/>
          <w:sz w:val="28"/>
          <w:szCs w:val="28"/>
        </w:rPr>
      </w:pPr>
      <w:r w:rsidRPr="00B8748A">
        <w:rPr>
          <w:rFonts w:ascii="Arial" w:hAnsi="Arial" w:cs="Arial"/>
          <w:b/>
          <w:sz w:val="28"/>
          <w:szCs w:val="28"/>
        </w:rPr>
        <w:t>Dla zamówienia pn.:</w:t>
      </w:r>
      <w:bookmarkStart w:id="0" w:name="__RefHeading__12_786501984"/>
      <w:bookmarkEnd w:id="0"/>
      <w:r>
        <w:rPr>
          <w:rFonts w:ascii="Arial" w:hAnsi="Arial" w:cs="Arial"/>
          <w:b/>
          <w:sz w:val="28"/>
          <w:szCs w:val="28"/>
        </w:rPr>
        <w:t xml:space="preserve"> „</w:t>
      </w:r>
      <w:r w:rsidRPr="00B8748A">
        <w:rPr>
          <w:rFonts w:ascii="Arial" w:hAnsi="Arial" w:cs="Arial"/>
          <w:b/>
          <w:bCs/>
          <w:sz w:val="28"/>
          <w:szCs w:val="28"/>
        </w:rPr>
        <w:t>Remont</w:t>
      </w:r>
      <w:r w:rsidR="00261360">
        <w:rPr>
          <w:rFonts w:ascii="Arial" w:hAnsi="Arial" w:cs="Arial"/>
          <w:b/>
          <w:bCs/>
          <w:sz w:val="28"/>
          <w:szCs w:val="28"/>
        </w:rPr>
        <w:t xml:space="preserve">y dróg gminnych w zakresie </w:t>
      </w:r>
      <w:r>
        <w:rPr>
          <w:rFonts w:ascii="Arial" w:hAnsi="Arial" w:cs="Arial"/>
          <w:b/>
          <w:bCs/>
          <w:sz w:val="28"/>
          <w:szCs w:val="28"/>
        </w:rPr>
        <w:t xml:space="preserve"> nawierzchni </w:t>
      </w:r>
      <w:r w:rsidR="00261360">
        <w:rPr>
          <w:rFonts w:ascii="Arial" w:hAnsi="Arial" w:cs="Arial"/>
          <w:b/>
          <w:bCs/>
          <w:sz w:val="28"/>
          <w:szCs w:val="28"/>
        </w:rPr>
        <w:t xml:space="preserve">brukowych w sołectwach i mieście Skała </w:t>
      </w:r>
      <w:r w:rsidRPr="00B8748A">
        <w:rPr>
          <w:rFonts w:ascii="Arial" w:hAnsi="Arial" w:cs="Arial"/>
          <w:b/>
          <w:bCs/>
          <w:sz w:val="28"/>
          <w:szCs w:val="28"/>
        </w:rPr>
        <w:t>w 201</w:t>
      </w:r>
      <w:r w:rsidR="00261360">
        <w:rPr>
          <w:rFonts w:ascii="Arial" w:hAnsi="Arial" w:cs="Arial"/>
          <w:b/>
          <w:bCs/>
          <w:sz w:val="28"/>
          <w:szCs w:val="28"/>
        </w:rPr>
        <w:t>8</w:t>
      </w:r>
      <w:r w:rsidRPr="00B8748A">
        <w:rPr>
          <w:rFonts w:ascii="Arial" w:hAnsi="Arial" w:cs="Arial"/>
          <w:b/>
          <w:bCs/>
          <w:sz w:val="28"/>
          <w:szCs w:val="28"/>
        </w:rPr>
        <w:t xml:space="preserve"> roku</w:t>
      </w:r>
      <w:r>
        <w:rPr>
          <w:rFonts w:ascii="Arial" w:hAnsi="Arial" w:cs="Arial"/>
          <w:b/>
          <w:bCs/>
          <w:sz w:val="28"/>
          <w:szCs w:val="28"/>
        </w:rPr>
        <w:t>”</w:t>
      </w:r>
    </w:p>
    <w:p w:rsidR="009615EC" w:rsidRDefault="009615EC" w:rsidP="009615EC">
      <w:pPr>
        <w:adjustRightInd w:val="0"/>
        <w:rPr>
          <w:rFonts w:cs="Century Schoolbook"/>
        </w:rPr>
      </w:pPr>
    </w:p>
    <w:p w:rsidR="009615EC" w:rsidRDefault="009615EC" w:rsidP="009615EC">
      <w:pPr>
        <w:pStyle w:val="WW-Tekstpodstawowywcity2"/>
        <w:ind w:left="0" w:firstLine="0"/>
        <w:rPr>
          <w:rFonts w:ascii="Arial" w:eastAsia="Calibri" w:hAnsi="Arial" w:cs="Arial"/>
          <w:sz w:val="22"/>
          <w:szCs w:val="22"/>
        </w:rPr>
      </w:pPr>
      <w:r>
        <w:rPr>
          <w:rFonts w:cs="Century Schoolbook"/>
          <w:sz w:val="20"/>
        </w:rPr>
        <w:t>Główny przedmiot zamówienia:</w:t>
      </w:r>
      <w:r>
        <w:rPr>
          <w:rFonts w:ascii="Arial" w:eastAsia="Calibri" w:hAnsi="Arial" w:cs="Arial"/>
          <w:sz w:val="22"/>
          <w:szCs w:val="22"/>
        </w:rPr>
        <w:t xml:space="preserve">  </w:t>
      </w:r>
    </w:p>
    <w:p w:rsidR="009615EC" w:rsidRDefault="009615EC" w:rsidP="009615EC">
      <w:pPr>
        <w:pStyle w:val="WW-Tekstpodstawowywcity2"/>
        <w:ind w:left="0" w:firstLine="0"/>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 xml:space="preserve">   45.23.31.40-2   Roboty drogowe</w:t>
      </w:r>
    </w:p>
    <w:p w:rsidR="009615EC" w:rsidRDefault="009615EC" w:rsidP="009615EC">
      <w:pPr>
        <w:rPr>
          <w:rFonts w:ascii="Arial" w:eastAsia="Calibri" w:hAnsi="Arial" w:cs="Arial"/>
        </w:rPr>
      </w:pPr>
      <w:r>
        <w:rPr>
          <w:rFonts w:ascii="Arial" w:eastAsia="Calibri" w:hAnsi="Arial" w:cs="Arial"/>
          <w:b/>
        </w:rPr>
        <w:tab/>
      </w:r>
      <w:r>
        <w:rPr>
          <w:rFonts w:ascii="Arial" w:eastAsia="Calibri" w:hAnsi="Arial" w:cs="Arial"/>
          <w:b/>
        </w:rPr>
        <w:tab/>
        <w:t xml:space="preserve">   </w:t>
      </w:r>
      <w:r>
        <w:rPr>
          <w:rFonts w:ascii="Arial" w:eastAsia="Calibri" w:hAnsi="Arial" w:cs="Arial"/>
        </w:rPr>
        <w:t>4523.31.42-6      Roboty w zakresie naprawy dróg</w:t>
      </w:r>
    </w:p>
    <w:p w:rsidR="009615EC" w:rsidRDefault="009615EC" w:rsidP="009615EC">
      <w:pPr>
        <w:ind w:left="567"/>
        <w:rPr>
          <w:rFonts w:ascii="Arial" w:eastAsia="Calibri" w:hAnsi="Arial" w:cs="Arial"/>
          <w:color w:val="000000"/>
          <w:spacing w:val="-6"/>
        </w:rPr>
      </w:pPr>
      <w:r>
        <w:rPr>
          <w:rFonts w:ascii="Arial" w:hAnsi="Arial" w:cs="Arial"/>
        </w:rPr>
        <w:t xml:space="preserve">                </w:t>
      </w:r>
      <w:r>
        <w:rPr>
          <w:rFonts w:ascii="Arial" w:eastAsia="Calibri" w:hAnsi="Arial" w:cs="Arial"/>
          <w:color w:val="000000"/>
          <w:spacing w:val="-6"/>
        </w:rPr>
        <w:t xml:space="preserve"> 45.23.32.22-1   Roboty w zakresie układania chodników i  asfaltowania</w:t>
      </w:r>
    </w:p>
    <w:p w:rsidR="009615EC" w:rsidRDefault="009615EC" w:rsidP="009615EC">
      <w:pPr>
        <w:ind w:left="567"/>
        <w:rPr>
          <w:rFonts w:ascii="Arial" w:hAnsi="Arial" w:cs="Arial"/>
        </w:rPr>
      </w:pPr>
    </w:p>
    <w:p w:rsidR="009615EC" w:rsidRDefault="009615EC" w:rsidP="009615EC">
      <w:pPr>
        <w:spacing w:line="480" w:lineRule="auto"/>
        <w:rPr>
          <w:rFonts w:cs="Century Schoolbook"/>
          <w:u w:val="single"/>
        </w:rPr>
      </w:pPr>
      <w:r>
        <w:rPr>
          <w:rFonts w:cs="Century Schoolbook"/>
          <w:u w:val="single"/>
        </w:rPr>
        <w:t>SPIS ZAWARTOŚCI SPECYFIKACJI:</w:t>
      </w:r>
    </w:p>
    <w:p w:rsidR="009615EC" w:rsidRDefault="009615EC" w:rsidP="009615EC">
      <w:pPr>
        <w:spacing w:line="480" w:lineRule="auto"/>
        <w:rPr>
          <w:rFonts w:cs="Century Schoolbook"/>
          <w:u w:val="single"/>
        </w:rPr>
      </w:pP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      Wymagania ogólne</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II      Podbudowa z kruszywa łamanego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lastRenderedPageBreak/>
        <w:t>Rozdział    III    Wykonanie nawierzchni z betonu asfaltowego</w:t>
      </w:r>
    </w:p>
    <w:p w:rsidR="009615EC" w:rsidRDefault="009615EC" w:rsidP="009615EC">
      <w:pPr>
        <w:numPr>
          <w:ilvl w:val="0"/>
          <w:numId w:val="3"/>
        </w:numPr>
        <w:tabs>
          <w:tab w:val="left" w:pos="360"/>
        </w:tabs>
        <w:suppressAutoHyphens/>
        <w:overflowPunct w:val="0"/>
        <w:autoSpaceDE w:val="0"/>
        <w:spacing w:after="0" w:line="480" w:lineRule="auto"/>
        <w:ind w:left="360"/>
        <w:textAlignment w:val="baseline"/>
        <w:rPr>
          <w:rFonts w:cs="Century Schoolbook"/>
        </w:rPr>
      </w:pPr>
      <w:r>
        <w:rPr>
          <w:rFonts w:cs="Century Schoolbook"/>
        </w:rPr>
        <w:t>Rozdział    IV    Uzupełnienie poboczy</w:t>
      </w:r>
    </w:p>
    <w:p w:rsidR="009615EC" w:rsidRDefault="009615EC" w:rsidP="009615EC">
      <w:pPr>
        <w:tabs>
          <w:tab w:val="left" w:pos="360"/>
        </w:tabs>
        <w:spacing w:line="480" w:lineRule="auto"/>
        <w:ind w:left="360"/>
        <w:rPr>
          <w:rFonts w:cs="Century Schoolbook"/>
        </w:rPr>
      </w:pPr>
    </w:p>
    <w:p w:rsidR="009615EC" w:rsidRDefault="009615EC" w:rsidP="009615EC">
      <w:pPr>
        <w:tabs>
          <w:tab w:val="left" w:pos="360"/>
        </w:tabs>
        <w:spacing w:line="480" w:lineRule="auto"/>
        <w:ind w:left="360"/>
        <w:rPr>
          <w:rFonts w:cs="Century Schoolbook"/>
          <w:u w:val="single"/>
        </w:rPr>
      </w:pPr>
    </w:p>
    <w:p w:rsidR="009615EC" w:rsidRDefault="009615EC" w:rsidP="009615EC">
      <w:pPr>
        <w:tabs>
          <w:tab w:val="left" w:pos="360"/>
        </w:tabs>
        <w:spacing w:line="480" w:lineRule="auto"/>
        <w:ind w:left="360"/>
        <w:rPr>
          <w:rFonts w:cs="Century Schoolbook"/>
          <w:u w:val="single"/>
        </w:rPr>
      </w:pPr>
      <w:r>
        <w:rPr>
          <w:rFonts w:cs="Century Schoolbook"/>
          <w:u w:val="single"/>
        </w:rPr>
        <w:t xml:space="preserve">  Skała, </w:t>
      </w:r>
      <w:r w:rsidR="00261360">
        <w:rPr>
          <w:rFonts w:cs="Century Schoolbook"/>
          <w:u w:val="single"/>
        </w:rPr>
        <w:t>05.02.</w:t>
      </w:r>
      <w:r>
        <w:rPr>
          <w:rFonts w:cs="Century Schoolbook"/>
          <w:u w:val="single"/>
        </w:rPr>
        <w:t xml:space="preserve"> 201</w:t>
      </w:r>
      <w:r w:rsidR="00261360">
        <w:rPr>
          <w:rFonts w:cs="Century Schoolbook"/>
          <w:u w:val="single"/>
        </w:rPr>
        <w:t>8</w:t>
      </w:r>
      <w:r>
        <w:rPr>
          <w:rFonts w:cs="Century Schoolbook"/>
          <w:u w:val="single"/>
        </w:rPr>
        <w:t xml:space="preserve"> rok</w:t>
      </w:r>
    </w:p>
    <w:p w:rsidR="009615EC" w:rsidRDefault="009615EC" w:rsidP="009615EC">
      <w:pPr>
        <w:pStyle w:val="Nagwek5"/>
        <w:rPr>
          <w:rFonts w:cs="Century Schoolbook"/>
          <w:b/>
        </w:rPr>
      </w:pPr>
      <w:r>
        <w:rPr>
          <w:rFonts w:cs="Century Schoolbook"/>
          <w:b/>
        </w:rPr>
        <w:t>Rozdział 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jc w:val="center"/>
        <w:rPr>
          <w:rFonts w:cs="Century Schoolbook"/>
          <w:b/>
          <w:sz w:val="24"/>
        </w:rPr>
      </w:pPr>
    </w:p>
    <w:p w:rsidR="009615EC" w:rsidRDefault="009615EC" w:rsidP="009615EC">
      <w:pPr>
        <w:pStyle w:val="Nagwek4"/>
        <w:tabs>
          <w:tab w:val="left" w:pos="0"/>
        </w:tabs>
        <w:rPr>
          <w:rFonts w:cs="Century Schoolbook"/>
          <w:sz w:val="24"/>
        </w:rPr>
      </w:pPr>
      <w:r>
        <w:rPr>
          <w:rFonts w:cs="Century Schoolbook"/>
          <w:sz w:val="24"/>
        </w:rPr>
        <w:t>WYMAGANIA OGÓLNE</w:t>
      </w:r>
    </w:p>
    <w:p w:rsidR="009615EC" w:rsidRDefault="009615EC" w:rsidP="009615EC">
      <w:pPr>
        <w:jc w:val="center"/>
        <w:rPr>
          <w:rFonts w:cs="Century Schoolbook"/>
          <w:b/>
        </w:rPr>
      </w:pPr>
    </w:p>
    <w:p w:rsidR="009615EC" w:rsidRDefault="009615EC" w:rsidP="009615EC">
      <w:pPr>
        <w:jc w:val="center"/>
        <w:rPr>
          <w:rFonts w:cs="Century Schoolbook"/>
          <w:b/>
        </w:rPr>
      </w:pPr>
    </w:p>
    <w:p w:rsidR="009615EC" w:rsidRDefault="009615EC" w:rsidP="009615EC">
      <w:pPr>
        <w:pStyle w:val="Nagwek1"/>
        <w:numPr>
          <w:ilvl w:val="0"/>
          <w:numId w:val="5"/>
        </w:numPr>
        <w:tabs>
          <w:tab w:val="left" w:pos="360"/>
        </w:tabs>
        <w:ind w:left="360"/>
        <w:rPr>
          <w:rFonts w:cs="Century Schoolbook"/>
        </w:rPr>
      </w:pPr>
      <w:r>
        <w:rPr>
          <w:rFonts w:cs="Century Schoolbook"/>
        </w:rPr>
        <w:t>WSTĘP, OKREŚLENIE PRZEDMIOTU ZAMÓWIENIA</w:t>
      </w:r>
    </w:p>
    <w:p w:rsidR="009615EC" w:rsidRDefault="009615EC" w:rsidP="009615EC">
      <w:pPr>
        <w:ind w:firstLine="426"/>
        <w:rPr>
          <w:rFonts w:cs="Century Schoolbook"/>
        </w:rPr>
      </w:pPr>
      <w:r>
        <w:rPr>
          <w:rFonts w:cs="Century Schoolbook"/>
        </w:rPr>
        <w:t xml:space="preserve">Szczegółowa specyfikacja techniczna stanowi dokument przetargowy i kontraktowy przy zlecaniu </w:t>
      </w:r>
      <w:r>
        <w:rPr>
          <w:rFonts w:cs="Century Schoolbook"/>
        </w:rPr>
        <w:br/>
        <w:t>i realizacji robót na drogach gminnych.</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tekstost"/>
        <w:ind w:firstLine="709"/>
        <w:rPr>
          <w:rFonts w:cs="Century Schoolbook"/>
        </w:rPr>
      </w:pPr>
      <w:r>
        <w:rPr>
          <w:rFonts w:cs="Century Schoolbook"/>
        </w:rPr>
        <w:t>Przedmiotem niniejszej specyfikacji jest wykonanie nawierzchni z betonu asfaltowego na drogach gminnych Gminy Skała wraz z robotami towarzyszącymi.</w:t>
      </w:r>
    </w:p>
    <w:p w:rsidR="009615EC" w:rsidRDefault="009615EC" w:rsidP="009615EC">
      <w:pPr>
        <w:pStyle w:val="tekstost"/>
        <w:ind w:firstLine="709"/>
        <w:rPr>
          <w:rFonts w:cs="Century Schoolbook"/>
        </w:rPr>
      </w:pPr>
    </w:p>
    <w:p w:rsidR="009615EC" w:rsidRDefault="009615EC" w:rsidP="009615EC">
      <w:pPr>
        <w:pStyle w:val="Nagwek2"/>
        <w:tabs>
          <w:tab w:val="left" w:pos="0"/>
        </w:tabs>
        <w:rPr>
          <w:rFonts w:cs="Century Schoolbook"/>
        </w:rPr>
      </w:pPr>
      <w:r>
        <w:rPr>
          <w:rFonts w:cs="Century Schoolbook"/>
        </w:rPr>
        <w:t>1.2. Określenia podstawowe</w:t>
      </w:r>
    </w:p>
    <w:p w:rsidR="009615EC" w:rsidRDefault="009615EC" w:rsidP="009615EC">
      <w:pPr>
        <w:pStyle w:val="tekstost"/>
        <w:tabs>
          <w:tab w:val="left" w:pos="426"/>
          <w:tab w:val="left" w:pos="567"/>
        </w:tabs>
        <w:spacing w:after="60"/>
        <w:rPr>
          <w:rFonts w:cs="Century Schoolbook"/>
        </w:rPr>
      </w:pPr>
      <w:r>
        <w:rPr>
          <w:rFonts w:cs="Century Schoolbook"/>
        </w:rPr>
        <w:tab/>
        <w:t>Użyte w ST określenia są zgodne z obowiązującymi przepisami (normami)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Droga</w:t>
      </w:r>
      <w:r>
        <w:rPr>
          <w:rFonts w:cs="Century Schoolbook"/>
        </w:rPr>
        <w:t xml:space="preserve"> – budowla wraz z drogowymi obiektami inżynierskimi, urządzeniami oraz instalacjami, stanowiąca całość techniczno- użytkową, przeznaczoną do prowadzenia ruchu drogowego, zlokalizowana w pasie drogowym.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Remont drogi</w:t>
      </w:r>
      <w:r>
        <w:rPr>
          <w:rFonts w:cs="Century Schoolbook"/>
        </w:rPr>
        <w:t xml:space="preserve"> – wykonanie robót przywracających pierwotny stan drogi, także przy użyciu wyrobów budowlanych innych niż użyte w stanie pierwotnym.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Dziennik budowy</w:t>
      </w:r>
      <w:r>
        <w:rPr>
          <w:rFonts w:cs="Century Schoolbook"/>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Inspektor nadzoru/ Inżynier</w:t>
      </w:r>
      <w:r>
        <w:rPr>
          <w:rFonts w:cs="Century Schoolbook"/>
        </w:rPr>
        <w:t xml:space="preserve"> – osoba wyznaczona przez Zamawiającego do kontroli realizowanego zamówienia, zaakceptowana przez Wykonawcę.</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Jezdnia</w:t>
      </w:r>
      <w:r>
        <w:rPr>
          <w:rFonts w:cs="Century Schoolbook"/>
        </w:rPr>
        <w:t xml:space="preserve"> - część drogi przeznaczona do ruchu pojazdów.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Kierownik budowy</w:t>
      </w:r>
      <w:r>
        <w:rPr>
          <w:rFonts w:cs="Century Schoolbook"/>
        </w:rPr>
        <w:t xml:space="preserve"> - osoba wyznaczona przez Wykonawcę, upoważniona do    kierowania robotami i do występowania w jego imieniu w sprawach realizacji zamówienia.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Korona drogi</w:t>
      </w:r>
      <w:r>
        <w:rPr>
          <w:rFonts w:cs="Century Schoolbook"/>
        </w:rPr>
        <w:t xml:space="preserve"> - jezdnia (jezdnie) z poboczami, pasami awaryjnego postoju i lub pasami przeznaczonymi do ruchu pieszych, zatokami autobusowymi lub postojowymi a przy drogach dwujezdniowych - również z pasem dzielącym jezdnie.</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Konstrukcja nawierzchni</w:t>
      </w:r>
      <w:r>
        <w:rPr>
          <w:rFonts w:cs="Century Schoolbook"/>
        </w:rPr>
        <w:t xml:space="preserve"> - układ warstw nawierzchni wzajemnie ze sobą współpracujących.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Korpus drogowy</w:t>
      </w:r>
      <w:r>
        <w:rPr>
          <w:rFonts w:cs="Century Schoolbook"/>
        </w:rPr>
        <w:t xml:space="preserve"> - nasyp lub ta część wykopu, która jest ograniczona koroną drogi i skarpami rowów.</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Laboratorium</w:t>
      </w:r>
      <w:r>
        <w:rPr>
          <w:rFonts w:cs="Century Schoolbook"/>
        </w:rPr>
        <w:t xml:space="preserve"> - drogowe lub inne laboratorium badawcze, zaakceptowane przez Zamawiającego, niezbędne do przeprowadzenia wszelkich badań i prób związanych z oceną jakości materiałów oraz robót.</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lastRenderedPageBreak/>
        <w:t>Materiały</w:t>
      </w:r>
      <w:r>
        <w:rPr>
          <w:rFonts w:cs="Century Schoolbook"/>
        </w:rPr>
        <w:t xml:space="preserve"> - wszelkie tworzywa niezbędne do wykonania robót, zgodne z dokumentacją projektową </w:t>
      </w:r>
      <w:r>
        <w:rPr>
          <w:rFonts w:cs="Century Schoolbook"/>
        </w:rPr>
        <w:br/>
        <w:t>i specyfikacjami technicznymi, zaakceptowane przez Inspektora nadzoru.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Nawierzchnia</w:t>
      </w:r>
      <w:r>
        <w:rPr>
          <w:rFonts w:cs="Century Schoolbook"/>
        </w:rPr>
        <w:t xml:space="preserve"> - warstwa lub zespół warstw służących do przejmowania i rozkładania obciążeń od ruchu na podłoże gruntowe i zapewniających dogodne warunki dla ruchu.</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ścieralna</w:t>
      </w:r>
      <w:r>
        <w:rPr>
          <w:rFonts w:cs="Century Schoolbook"/>
        </w:rPr>
        <w:t xml:space="preserve"> - górna warstwa nawierzchni poddana bezpośrednio oddziaływaniu ruchu i czynników atmosferycznych.</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wiążąca</w:t>
      </w:r>
      <w:r>
        <w:rPr>
          <w:rFonts w:cs="Century Schoolbook"/>
        </w:rPr>
        <w:t xml:space="preserve"> - warstwa znajdująca się między warstwą ścieralną a podbudową, zapewniająca lepsze rozłożenie naprężeń w nawierzchni i przekazywanie ich na podbudowę.</w:t>
      </w:r>
    </w:p>
    <w:p w:rsidR="009615EC" w:rsidRDefault="009615EC" w:rsidP="009615EC">
      <w:pPr>
        <w:numPr>
          <w:ilvl w:val="0"/>
          <w:numId w:val="7"/>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u w:val="single"/>
        </w:rPr>
        <w:t>Warstwa wyrównawcza</w:t>
      </w:r>
      <w:r>
        <w:rPr>
          <w:rFonts w:cs="Century Schoolbook"/>
        </w:rPr>
        <w:t xml:space="preserve"> - warstwa służąca do wyrównania nierówności podbudowy lub profilu istniejącej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Niweleta</w:t>
      </w:r>
      <w:r>
        <w:rPr>
          <w:rFonts w:cs="Century Schoolbook"/>
        </w:rPr>
        <w:t xml:space="preserve"> - wysokościowe i geometryczne rozwinięcie na płaszczyźnie pionowego przekroju w osi drogi lub obiektu mostowego.</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Odpowiednia (bliska) zgodność</w:t>
      </w:r>
      <w:r>
        <w:rPr>
          <w:rFonts w:cs="Century Schoolbook"/>
        </w:rPr>
        <w:t xml:space="preserve"> - zgodność wykonywanych robót z dopuszczonymi tolerancjami, a jeśli przedział tolerancji nie został określony - z przeciętnymi tolerancjami, przyjmowanymi zwyczajowo dla danego rodzaju robót budowlanych.</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Pas drogowy</w:t>
      </w:r>
      <w:r>
        <w:rPr>
          <w:rFonts w:cs="Century Schoolbook"/>
        </w:rPr>
        <w:t xml:space="preserve"> - wydzielony liniami granicznymi grunt wraz z przestrzenią nad i pod jego powierzchnią, </w:t>
      </w:r>
      <w:r>
        <w:rPr>
          <w:rFonts w:cs="Century Schoolbook"/>
        </w:rPr>
        <w:br/>
        <w:t xml:space="preserve">w którym są zlokalizowane droga oraz obiekty budowlane i urządzenia techniczne związane </w:t>
      </w:r>
      <w:r>
        <w:rPr>
          <w:rFonts w:cs="Century Schoolbook"/>
        </w:rPr>
        <w:br/>
        <w:t>z prowadzeniem, zabezpieczeniem i obsługą ruchu, a także urządzenia związane z potrzebami zarządzania drogą.</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Pobocze</w:t>
      </w:r>
      <w:r>
        <w:rPr>
          <w:rFonts w:cs="Century Schoolbook"/>
        </w:rPr>
        <w:t xml:space="preserve"> - część korony drogi przeznaczona do chwilowego postoju pojazdów, umieszczenia urządzeń organizacji i bezpieczeństwa ruchu oraz do ruchu pieszych, służąca jednocześnie do bocznego oparcia konstrukcji nawierzchni.</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Polecenie Inspektora nadzoru</w:t>
      </w:r>
      <w:r>
        <w:rPr>
          <w:rFonts w:cs="Century Schoolbook"/>
        </w:rPr>
        <w:t xml:space="preserve"> - wszelkie polecenia przekazane Wykonawcy przez Inspektora nadzoru, </w:t>
      </w:r>
      <w:r>
        <w:rPr>
          <w:rFonts w:cs="Century Schoolbook"/>
        </w:rPr>
        <w:br/>
        <w:t>w formie pisemnej, dotyczące sposobu realizacji robót lub innych spraw związanych z prowadzeniem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Kosztorys</w:t>
      </w:r>
      <w:r>
        <w:rPr>
          <w:rFonts w:cs="Century Schoolbook"/>
        </w:rPr>
        <w:t xml:space="preserve"> - wykaz robót z podaniem ich ilości (przedmiarem) w kolejności technologicznej ich wykonania.</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Teren budowy</w:t>
      </w:r>
      <w:r>
        <w:rPr>
          <w:rFonts w:cs="Century Schoolbook"/>
        </w:rPr>
        <w:t xml:space="preserve"> - teren udostępniony przez Zamawiającego dla wykonania na nim robót oraz inne miejsca wymienione w kontrakcie jako tworzące część terenu budowy.</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Zadanie budowlane</w:t>
      </w:r>
      <w:r>
        <w:rPr>
          <w:rFonts w:cs="Century Schoolbook"/>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9615EC" w:rsidRDefault="009615EC" w:rsidP="009615EC">
      <w:pPr>
        <w:pStyle w:val="tekstost"/>
        <w:numPr>
          <w:ilvl w:val="2"/>
          <w:numId w:val="6"/>
        </w:numPr>
        <w:tabs>
          <w:tab w:val="left" w:pos="0"/>
        </w:tabs>
        <w:spacing w:before="60" w:after="60"/>
        <w:rPr>
          <w:rFonts w:cs="Century Schoolbook"/>
        </w:rPr>
      </w:pPr>
      <w:r>
        <w:rPr>
          <w:rFonts w:cs="Century Schoolbook"/>
          <w:i/>
        </w:rPr>
        <w:t>pojazd nienormatywny</w:t>
      </w:r>
      <w:r>
        <w:rPr>
          <w:rFonts w:cs="Century Schoolbook"/>
        </w:rPr>
        <w:t xml:space="preserve"> – pojazd lub zespół pojazdów, którego masa, naciski osi lub wymiary wraz </w:t>
      </w:r>
      <w:r>
        <w:rPr>
          <w:rFonts w:cs="Century Schoolbook"/>
        </w:rPr>
        <w:br/>
        <w:t>z ładunkiem lub bez ładunku są większe od dopuszczalnych, przewidzianych dla danej drogi.</w:t>
      </w:r>
    </w:p>
    <w:p w:rsidR="009615EC" w:rsidRDefault="009615EC" w:rsidP="009615EC">
      <w:pPr>
        <w:pStyle w:val="Nagwek2"/>
        <w:tabs>
          <w:tab w:val="left" w:pos="0"/>
        </w:tabs>
        <w:rPr>
          <w:rFonts w:cs="Century Schoolbook"/>
        </w:rPr>
      </w:pPr>
      <w:r>
        <w:rPr>
          <w:rFonts w:cs="Century Schoolbook"/>
        </w:rPr>
        <w:t>1.3. Ogólne wymagania dotyczące robót</w:t>
      </w:r>
    </w:p>
    <w:p w:rsidR="009615EC" w:rsidRDefault="009615EC" w:rsidP="009615EC">
      <w:pPr>
        <w:spacing w:after="60"/>
        <w:rPr>
          <w:rFonts w:cs="Century Schoolbook"/>
        </w:rPr>
      </w:pPr>
      <w:r>
        <w:rPr>
          <w:rFonts w:cs="Century Schoolbook"/>
        </w:rPr>
        <w:tab/>
        <w:t>Wykonawca jest odpowiedzialny za jakość wykonanych robót, bezpieczeństwo wszelkich czynności na terenie budowy, metody użyte przy budowie oraz za ich zgodność z SST i poleceniami Inspektora Nadzoru.</w:t>
      </w:r>
    </w:p>
    <w:p w:rsidR="009615EC" w:rsidRDefault="009615EC" w:rsidP="009615EC">
      <w:pPr>
        <w:pStyle w:val="Nagwek3"/>
        <w:tabs>
          <w:tab w:val="left" w:pos="0"/>
        </w:tabs>
        <w:rPr>
          <w:rFonts w:cs="Century Schoolbook"/>
        </w:rPr>
      </w:pPr>
      <w:r>
        <w:rPr>
          <w:rFonts w:cs="Century Schoolbook"/>
          <w:b/>
        </w:rPr>
        <w:t>1.3.1.</w:t>
      </w:r>
      <w:r>
        <w:rPr>
          <w:rFonts w:cs="Century Schoolbook"/>
        </w:rPr>
        <w:t xml:space="preserve"> Przekazanie terenu budowy</w:t>
      </w:r>
    </w:p>
    <w:p w:rsidR="009615EC" w:rsidRDefault="009615EC" w:rsidP="009615EC">
      <w:pPr>
        <w:spacing w:before="60"/>
        <w:rPr>
          <w:rFonts w:cs="Century Schoolbook"/>
        </w:rPr>
      </w:pPr>
      <w:r>
        <w:rPr>
          <w:rFonts w:cs="Century Schoolbook"/>
        </w:rPr>
        <w:tab/>
        <w:t>Zamawiający w terminie określonym w dokumentach przetargowych przekaże Wykonawcy teren budowy wraz ze wszystkimi wymaganymi uzgodnieniami prawnymi i administracyjnymi.</w:t>
      </w:r>
    </w:p>
    <w:p w:rsidR="009615EC" w:rsidRDefault="009615EC" w:rsidP="009615EC">
      <w:pPr>
        <w:pStyle w:val="StylIwony"/>
        <w:spacing w:before="0" w:after="60"/>
        <w:rPr>
          <w:rFonts w:ascii="Times New Roman" w:hAnsi="Times New Roman" w:cs="Century Schoolbook"/>
          <w:sz w:val="20"/>
        </w:rPr>
      </w:pPr>
      <w:r>
        <w:rPr>
          <w:rFonts w:ascii="Times New Roman" w:hAnsi="Times New Roman" w:cs="Century Schoolbook"/>
          <w:sz w:val="20"/>
        </w:rPr>
        <w:tab/>
      </w:r>
    </w:p>
    <w:p w:rsidR="009615EC" w:rsidRDefault="009615EC" w:rsidP="009615EC">
      <w:pPr>
        <w:spacing w:after="60"/>
        <w:rPr>
          <w:rFonts w:cs="Century Schoolbook"/>
        </w:rPr>
      </w:pPr>
      <w:r>
        <w:rPr>
          <w:rFonts w:cs="Century Schoolbook"/>
          <w:b/>
        </w:rPr>
        <w:t>1.3.2.</w:t>
      </w:r>
      <w:r>
        <w:rPr>
          <w:rFonts w:cs="Century Schoolbook"/>
        </w:rPr>
        <w:t xml:space="preserve"> Zabezpieczenie terenu budowy</w:t>
      </w:r>
    </w:p>
    <w:p w:rsidR="009615EC" w:rsidRDefault="009615EC" w:rsidP="009615EC">
      <w:pPr>
        <w:keepNext/>
        <w:numPr>
          <w:ilvl w:val="0"/>
          <w:numId w:val="8"/>
        </w:numPr>
        <w:tabs>
          <w:tab w:val="clear" w:pos="0"/>
          <w:tab w:val="left" w:pos="5"/>
        </w:tabs>
        <w:suppressAutoHyphens/>
        <w:overflowPunct w:val="0"/>
        <w:autoSpaceDE w:val="0"/>
        <w:spacing w:before="60" w:after="60" w:line="240" w:lineRule="auto"/>
        <w:ind w:left="5"/>
        <w:jc w:val="both"/>
        <w:textAlignment w:val="baseline"/>
        <w:rPr>
          <w:rFonts w:cs="Century Schoolbook"/>
        </w:rPr>
      </w:pPr>
      <w:r>
        <w:rPr>
          <w:rFonts w:cs="Century Schoolbook"/>
        </w:rPr>
        <w:t>Roboty remontowe („pod   ruchem”)</w:t>
      </w:r>
    </w:p>
    <w:p w:rsidR="009615EC" w:rsidRDefault="009615EC" w:rsidP="009615EC">
      <w: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 odbioru ostatecznego robót.</w:t>
      </w:r>
    </w:p>
    <w:p w:rsidR="009615EC" w:rsidRDefault="009615EC" w:rsidP="009615EC">
      <w:r>
        <w:tab/>
        <w:t xml:space="preserve">Przed przystąpieniem do robót Wykonawca przedstawi Inspektorowi Nadzoru do zatwierdzenia, uzgodniony z odpowiednim zarządem drogi i organem zarządzającym ruchem, projekt organizacji ruchu </w:t>
      </w:r>
      <w:r>
        <w:br/>
        <w:t xml:space="preserve">i zabezpieczenia robót w okresie trwania budowy. W zależności od potrzeb i postępu robót projekt organizacji </w:t>
      </w:r>
      <w:r>
        <w:lastRenderedPageBreak/>
        <w:t>ruchu powinien być na bieżąco aktualizowany przez Wykonawcę. Każda zmiana, w stosunku do zatwierdzonego projektu organizacji ruchu, wymaga każdorazowo ponownego zatwierdzenia projektu.</w:t>
      </w:r>
    </w:p>
    <w:p w:rsidR="009615EC" w:rsidRDefault="009615EC" w:rsidP="009615EC">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9615EC" w:rsidRDefault="009615EC" w:rsidP="009615EC">
      <w:r>
        <w:tab/>
        <w:t>Wykonawca zapewni stałe warunki widoczności w dzień i w nocy tych zapór i znaków, dla których jest to nieodzowne ze względów bezpieczeństwa.</w:t>
      </w:r>
    </w:p>
    <w:p w:rsidR="009615EC" w:rsidRDefault="009615EC" w:rsidP="009615EC">
      <w:r>
        <w:tab/>
        <w:t>Wszystkie znaki, zapory i inne urządzenia zabezpieczające będą akceptowane przez Inspektora Nadzoru.</w:t>
      </w:r>
    </w:p>
    <w:p w:rsidR="009615EC" w:rsidRDefault="009615EC" w:rsidP="009615EC">
      <w: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9615EC" w:rsidRDefault="009615EC" w:rsidP="009615EC">
      <w:r>
        <w:tab/>
        <w:t xml:space="preserve">Koszt zabezpieczenia terenu budowy nie podlega odrębnej zapłacie i przyjmuje się, że jest włączony </w:t>
      </w:r>
      <w:r>
        <w:br/>
        <w:t>w cenę z umowy.</w:t>
      </w:r>
    </w:p>
    <w:p w:rsidR="009615EC" w:rsidRDefault="009615EC" w:rsidP="009615EC">
      <w:pPr>
        <w:pStyle w:val="Nagwek3"/>
        <w:tabs>
          <w:tab w:val="left" w:pos="0"/>
        </w:tabs>
        <w:rPr>
          <w:rFonts w:cs="Century Schoolbook"/>
        </w:rPr>
      </w:pPr>
      <w:r>
        <w:rPr>
          <w:rFonts w:cs="Century Schoolbook"/>
          <w:b/>
        </w:rPr>
        <w:t>1.3.3.</w:t>
      </w:r>
      <w:r>
        <w:rPr>
          <w:rFonts w:cs="Century Schoolbook"/>
        </w:rPr>
        <w:t xml:space="preserve"> Ochrona środowiska w czasie wykonywania robót.</w:t>
      </w:r>
    </w:p>
    <w:p w:rsidR="009615EC" w:rsidRDefault="009615EC" w:rsidP="009615EC">
      <w:pPr>
        <w:spacing w:before="60"/>
        <w:rPr>
          <w:rFonts w:cs="Century Schoolbook"/>
        </w:rPr>
      </w:pPr>
      <w:r>
        <w:rPr>
          <w:rFonts w:cs="Century Schoolbook"/>
        </w:rPr>
        <w:tab/>
        <w:t>Wykonawca ma obowiązek znać i stosować w czasie prowadzenia robót wszelkie przepisy dotyczące ochrony środowiska naturalnego.</w:t>
      </w:r>
    </w:p>
    <w:p w:rsidR="009615EC" w:rsidRDefault="009615EC" w:rsidP="009615EC">
      <w:r>
        <w:tab/>
        <w:t>W okresie trwania budowy i wykańczania robót Wykonawca będzie:</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utrzymywać teren budowy i wykopy w stanie bez wody stojącej,</w:t>
      </w:r>
    </w:p>
    <w:p w:rsidR="009615EC" w:rsidRDefault="009615EC" w:rsidP="009615EC">
      <w:pPr>
        <w:numPr>
          <w:ilvl w:val="0"/>
          <w:numId w:val="9"/>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9615EC" w:rsidRDefault="009615EC" w:rsidP="009615EC">
      <w:pPr>
        <w:ind w:left="283" w:firstLine="426"/>
        <w:rPr>
          <w:rFonts w:cs="Century Schoolbook"/>
        </w:rPr>
      </w:pPr>
      <w:r>
        <w:rPr>
          <w:rFonts w:cs="Century Schoolbook"/>
        </w:rPr>
        <w:t>Stosując się do tych wymagań będzie miał szczególny wzgląd na:</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lokalizację baz, warsztatów, magazynów, składowisk, ukopów i dróg dojazdowych,</w:t>
      </w:r>
    </w:p>
    <w:p w:rsidR="009615EC" w:rsidRDefault="009615EC" w:rsidP="009615EC">
      <w:pPr>
        <w:numPr>
          <w:ilvl w:val="0"/>
          <w:numId w:val="10"/>
        </w:numPr>
        <w:tabs>
          <w:tab w:val="left" w:pos="0"/>
        </w:tabs>
        <w:suppressAutoHyphens/>
        <w:overflowPunct w:val="0"/>
        <w:autoSpaceDE w:val="0"/>
        <w:spacing w:after="0" w:line="240" w:lineRule="auto"/>
        <w:jc w:val="both"/>
        <w:textAlignment w:val="baseline"/>
        <w:rPr>
          <w:rFonts w:cs="Century Schoolbook"/>
        </w:rPr>
      </w:pPr>
      <w:r>
        <w:rPr>
          <w:rFonts w:cs="Century Schoolbook"/>
        </w:rPr>
        <w:t>środki ostrożności i zabezpieczenia przed:</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zbiorników i cieków wodnych pyłami lub substancjami toksycznymi,</w:t>
      </w:r>
    </w:p>
    <w:p w:rsidR="009615EC" w:rsidRDefault="009615EC" w:rsidP="009615EC">
      <w:pPr>
        <w:numPr>
          <w:ilvl w:val="0"/>
          <w:numId w:val="11"/>
        </w:numPr>
        <w:tabs>
          <w:tab w:val="left" w:pos="284"/>
        </w:tabs>
        <w:suppressAutoHyphens/>
        <w:overflowPunct w:val="0"/>
        <w:autoSpaceDE w:val="0"/>
        <w:spacing w:after="0" w:line="240" w:lineRule="auto"/>
        <w:ind w:left="284"/>
        <w:jc w:val="both"/>
        <w:textAlignment w:val="baseline"/>
        <w:rPr>
          <w:rFonts w:cs="Century Schoolbook"/>
        </w:rPr>
      </w:pPr>
      <w:r>
        <w:rPr>
          <w:rFonts w:cs="Century Schoolbook"/>
        </w:rPr>
        <w:t>zanieczyszczeniem powietrza pyłami i gazami,</w:t>
      </w:r>
    </w:p>
    <w:p w:rsidR="009615EC" w:rsidRDefault="009615EC" w:rsidP="009615EC">
      <w:pPr>
        <w:numPr>
          <w:ilvl w:val="0"/>
          <w:numId w:val="11"/>
        </w:numPr>
        <w:tabs>
          <w:tab w:val="left" w:pos="285"/>
        </w:tabs>
        <w:suppressAutoHyphens/>
        <w:overflowPunct w:val="0"/>
        <w:autoSpaceDE w:val="0"/>
        <w:spacing w:after="60" w:line="240" w:lineRule="auto"/>
        <w:ind w:left="285"/>
        <w:jc w:val="both"/>
        <w:textAlignment w:val="baseline"/>
        <w:rPr>
          <w:rFonts w:cs="Century Schoolbook"/>
        </w:rPr>
      </w:pPr>
      <w:r>
        <w:rPr>
          <w:rFonts w:cs="Century Schoolbook"/>
        </w:rPr>
        <w:t>możliwością powstania pożaru.</w:t>
      </w:r>
    </w:p>
    <w:p w:rsidR="009615EC" w:rsidRDefault="009615EC" w:rsidP="009615EC">
      <w:pPr>
        <w:pStyle w:val="Nagwek3"/>
        <w:tabs>
          <w:tab w:val="left" w:pos="0"/>
        </w:tabs>
        <w:rPr>
          <w:rFonts w:cs="Century Schoolbook"/>
        </w:rPr>
      </w:pPr>
      <w:r>
        <w:rPr>
          <w:rFonts w:cs="Century Schoolbook"/>
          <w:b/>
        </w:rPr>
        <w:t>1.3.4.</w:t>
      </w:r>
      <w:r>
        <w:rPr>
          <w:rFonts w:cs="Century Schoolbook"/>
        </w:rPr>
        <w:t xml:space="preserve"> Ochrona przeciwpożarowa</w:t>
      </w:r>
    </w:p>
    <w:p w:rsidR="009615EC" w:rsidRDefault="009615EC" w:rsidP="009615EC">
      <w:pPr>
        <w:spacing w:before="60"/>
        <w:rPr>
          <w:rFonts w:cs="Century Schoolbook"/>
        </w:rPr>
      </w:pPr>
      <w:r>
        <w:rPr>
          <w:rFonts w:cs="Century Schoolbook"/>
        </w:rPr>
        <w:tab/>
        <w:t>Wykonawca będzie przestrzegać przepisy ochrony przeciwpożarowej.</w:t>
      </w:r>
    </w:p>
    <w:p w:rsidR="009615EC" w:rsidRDefault="009615EC" w:rsidP="009615EC">
      <w:r>
        <w:tab/>
        <w:t>Wykonawca będzie utrzymywać, wymagany na podstawie odpowiednich przepisów sprawny sprzęt przeciwpożarowy, na terenie baz produkcyjnych, w pomieszczeniach biurowych, mieszkalnych, magazynach oraz w maszynach i pojazdach.</w:t>
      </w:r>
    </w:p>
    <w:p w:rsidR="009615EC" w:rsidRDefault="009615EC" w:rsidP="009615EC">
      <w:r>
        <w:tab/>
        <w:t xml:space="preserve">Materiały łatwopalne będą składowane w sposób zgodny z odpowiednimi przepisami </w:t>
      </w:r>
      <w:r>
        <w:br/>
        <w:t>i zabezpieczone przed dostępem osób trzecich.</w:t>
      </w:r>
    </w:p>
    <w:p w:rsidR="009615EC" w:rsidRDefault="009615EC" w:rsidP="009615EC">
      <w:pPr>
        <w:spacing w:after="60"/>
        <w:rPr>
          <w:rFonts w:cs="Century Schoolbook"/>
        </w:rPr>
      </w:pPr>
      <w:r>
        <w:rPr>
          <w:rFonts w:cs="Century Schoolbook"/>
        </w:rPr>
        <w:lastRenderedPageBreak/>
        <w:tab/>
        <w:t>Wykonawca będzie odpowiedzialny za wszelkie straty spowodowane pożarem wywołanym jako rezultat realizacji robót albo przez personel Wykonawcy.</w:t>
      </w:r>
    </w:p>
    <w:p w:rsidR="009615EC" w:rsidRDefault="009615EC" w:rsidP="009615EC">
      <w:pPr>
        <w:pStyle w:val="Nagwek3"/>
        <w:tabs>
          <w:tab w:val="left" w:pos="0"/>
        </w:tabs>
        <w:rPr>
          <w:rFonts w:cs="Century Schoolbook"/>
        </w:rPr>
      </w:pPr>
      <w:r>
        <w:rPr>
          <w:rFonts w:cs="Century Schoolbook"/>
          <w:b/>
        </w:rPr>
        <w:t>1.3.5.</w:t>
      </w:r>
      <w:r>
        <w:rPr>
          <w:rFonts w:cs="Century Schoolbook"/>
        </w:rPr>
        <w:t xml:space="preserve"> Materiały szkodliwe dla otoczenia</w:t>
      </w:r>
    </w:p>
    <w:p w:rsidR="009615EC" w:rsidRDefault="009615EC" w:rsidP="009615EC">
      <w:pPr>
        <w:spacing w:before="60"/>
        <w:rPr>
          <w:rFonts w:cs="Century Schoolbook"/>
        </w:rPr>
      </w:pPr>
      <w:r>
        <w:rPr>
          <w:rFonts w:cs="Century Schoolbook"/>
        </w:rPr>
        <w:tab/>
        <w:t>Materiały, które w sposób trwały są szkodliwe dla otoczenia, nie będą dopuszczone do użycia.</w:t>
      </w:r>
    </w:p>
    <w:p w:rsidR="009615EC" w:rsidRDefault="009615EC" w:rsidP="009615EC">
      <w:r>
        <w:tab/>
        <w:t>Nie dopuszcza się użycia materiałów wywołujących szkodliwe promieniowanie o stężeniu większym od dopuszczalnego, określonego odpowiednimi przepisami.</w:t>
      </w:r>
    </w:p>
    <w:p w:rsidR="009615EC" w:rsidRDefault="009615EC" w:rsidP="009615EC">
      <w:r>
        <w:tab/>
        <w:t>Wszelkie materiały odpadowe użyte do robót będą miały aprobatę techniczną wydaną przez uprawnioną jednostkę, jednoznacznie określającą brak szkodliwego oddziaływania tych materiałów na środowisko.</w:t>
      </w:r>
    </w:p>
    <w:p w:rsidR="009615EC" w:rsidRDefault="009615EC" w:rsidP="009615EC">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615EC" w:rsidRDefault="009615EC" w:rsidP="009615EC">
      <w:pPr>
        <w:spacing w:after="60"/>
        <w:rPr>
          <w:rFonts w:cs="Century Schoolbook"/>
        </w:rPr>
      </w:pPr>
      <w:r>
        <w:rPr>
          <w:rFonts w:cs="Century Schoolbook"/>
        </w:rPr>
        <w:tab/>
        <w:t>Jeżeli Wykonawca użył materiałów szkodliwych dla otoczenia zgodnie ze specyfikacjami, a ich użycie spowodowało jakiekolwiek zagrożenie środowiska, to konsekwencje tego poniesie Zamawiający.</w:t>
      </w:r>
    </w:p>
    <w:p w:rsidR="009615EC" w:rsidRDefault="009615EC" w:rsidP="009615EC">
      <w:pPr>
        <w:pStyle w:val="Nagwek3"/>
        <w:tabs>
          <w:tab w:val="left" w:pos="0"/>
        </w:tabs>
        <w:rPr>
          <w:rFonts w:cs="Century Schoolbook"/>
        </w:rPr>
      </w:pPr>
      <w:r>
        <w:rPr>
          <w:rFonts w:cs="Century Schoolbook"/>
          <w:b/>
        </w:rPr>
        <w:t>1.3.6.</w:t>
      </w:r>
      <w:r>
        <w:rPr>
          <w:rFonts w:cs="Century Schoolbook"/>
        </w:rPr>
        <w:t xml:space="preserve"> Ochrona własności publicznej i prywatnej</w:t>
      </w:r>
    </w:p>
    <w:p w:rsidR="009615EC" w:rsidRDefault="009615EC" w:rsidP="009615EC">
      <w:pPr>
        <w:spacing w:before="60"/>
        <w:rPr>
          <w:rFonts w:cs="Century Schoolbook"/>
        </w:rPr>
      </w:pPr>
      <w:r>
        <w:rPr>
          <w:rFonts w:cs="Century Schoolbook"/>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615EC" w:rsidRDefault="009615EC" w:rsidP="009615EC">
      <w:pPr>
        <w:spacing w:after="60"/>
        <w:rPr>
          <w:rFonts w:cs="Century Schoolbook"/>
        </w:rPr>
      </w:pPr>
      <w:r>
        <w:rPr>
          <w:rFonts w:cs="Century Schoolbook"/>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9615EC" w:rsidRDefault="009615EC" w:rsidP="009615EC">
      <w:pPr>
        <w:spacing w:after="60"/>
        <w:rPr>
          <w:rFonts w:cs="Century Schoolbook"/>
        </w:rPr>
      </w:pPr>
      <w:r>
        <w:rPr>
          <w:rFonts w:cs="Century Schoolbook"/>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9615EC" w:rsidRDefault="009615EC" w:rsidP="009615EC">
      <w:pPr>
        <w:spacing w:after="60"/>
        <w:rPr>
          <w:rFonts w:cs="Century Schoolbook"/>
        </w:rPr>
      </w:pPr>
      <w:r>
        <w:rPr>
          <w:rFonts w:cs="Century Schoolbook"/>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9615EC" w:rsidRDefault="009615EC" w:rsidP="009615EC">
      <w:pPr>
        <w:pStyle w:val="Nagwek3"/>
        <w:tabs>
          <w:tab w:val="left" w:pos="0"/>
        </w:tabs>
        <w:rPr>
          <w:rFonts w:cs="Century Schoolbook"/>
        </w:rPr>
      </w:pPr>
      <w:r>
        <w:rPr>
          <w:rFonts w:cs="Century Schoolbook"/>
          <w:b/>
        </w:rPr>
        <w:t>1.3.7.</w:t>
      </w:r>
      <w:r>
        <w:rPr>
          <w:rFonts w:cs="Century Schoolbook"/>
        </w:rPr>
        <w:t xml:space="preserve"> Ograniczenie obciążeń osi pojazdów</w:t>
      </w:r>
    </w:p>
    <w:p w:rsidR="009615EC" w:rsidRDefault="009615EC" w:rsidP="009615EC">
      <w:pPr>
        <w:spacing w:before="60" w:after="60"/>
        <w:rPr>
          <w:rFonts w:cs="Century Schoolbook"/>
        </w:rPr>
      </w:pPr>
      <w:r>
        <w:rPr>
          <w:rFonts w:cs="Century Schoolbook"/>
        </w:rPr>
        <w:tab/>
        <w:t xml:space="preserve">Wykonawca będzie stosować się do ustawowych ograniczeń nacisków osi na drogach publicznych przy transporcie materiałów i wyposażenia na i z terenu robót. Wykonawca uzyska wszelkie niezbędne zezwolenia </w:t>
      </w:r>
      <w:r>
        <w:rPr>
          <w:rFonts w:cs="Century Schoolbook"/>
        </w:rPr>
        <w:br/>
        <w:t xml:space="preserve">i uzgodnienia od właściwych władz co do przewozu nietypowych wagowo ładunków (pojazdy nienormatywne) </w:t>
      </w:r>
      <w:r>
        <w:rPr>
          <w:rFonts w:cs="Century Schoolbook"/>
        </w:rPr>
        <w:br/>
        <w:t xml:space="preserve">i o każdym takim przewozie będzie powiadamiał Inspektora nadzoru. Inspektora nadzoru może polecić, aby pojazdy nie spełniające tych warunków zostały usunięte z terenu budowy. Pojazdy powodujące nadmierne </w:t>
      </w:r>
      <w:r>
        <w:rPr>
          <w:rFonts w:cs="Century Schoolbook"/>
        </w:rPr>
        <w:lastRenderedPageBreak/>
        <w:t xml:space="preserve">obciążenie osiowe nie będą dopuszczone na świeżo ukończony fragment budowy w obrębie terenu budowy </w:t>
      </w:r>
      <w:r>
        <w:rPr>
          <w:rFonts w:cs="Century Schoolbook"/>
        </w:rPr>
        <w:br/>
        <w:t xml:space="preserve">i Wykonawca będzie odpowiadał za naprawę wszelkich robót w ten sposób uszkodzonych, zgodnie </w:t>
      </w:r>
      <w:r>
        <w:rPr>
          <w:rFonts w:cs="Century Schoolbook"/>
        </w:rPr>
        <w:br/>
        <w:t>z poleceniami Inspektora nadzoru.</w:t>
      </w:r>
    </w:p>
    <w:p w:rsidR="009615EC" w:rsidRDefault="009615EC" w:rsidP="009615EC">
      <w:pPr>
        <w:pStyle w:val="Nagwek3"/>
        <w:tabs>
          <w:tab w:val="left" w:pos="0"/>
        </w:tabs>
        <w:rPr>
          <w:rFonts w:cs="Century Schoolbook"/>
        </w:rPr>
      </w:pPr>
      <w:r>
        <w:rPr>
          <w:rFonts w:cs="Century Schoolbook"/>
          <w:b/>
        </w:rPr>
        <w:t>1.3.8.</w:t>
      </w:r>
      <w:r>
        <w:rPr>
          <w:rFonts w:cs="Century Schoolbook"/>
        </w:rPr>
        <w:t xml:space="preserve"> Bezpieczeństwo i higiena pracy</w:t>
      </w:r>
    </w:p>
    <w:p w:rsidR="009615EC" w:rsidRDefault="009615EC" w:rsidP="009615EC">
      <w:pPr>
        <w:spacing w:before="60"/>
        <w:rPr>
          <w:rFonts w:cs="Century Schoolbook"/>
        </w:rPr>
      </w:pPr>
      <w:r>
        <w:rPr>
          <w:rFonts w:cs="Century Schoolbook"/>
        </w:rPr>
        <w:tab/>
        <w:t xml:space="preserve">Podczas realizacji robót Wykonawca będzie przestrzegać przepisów dotyczących bezpieczeństwa </w:t>
      </w:r>
      <w:r>
        <w:rPr>
          <w:rFonts w:cs="Century Schoolbook"/>
        </w:rPr>
        <w:br/>
        <w:t>i higieny pracy.</w:t>
      </w:r>
    </w:p>
    <w:p w:rsidR="009615EC" w:rsidRDefault="009615EC" w:rsidP="009615EC">
      <w:pPr>
        <w:spacing w:before="60"/>
        <w:ind w:firstLine="709"/>
        <w:rPr>
          <w:rFonts w:cs="Century Schoolbook"/>
        </w:rPr>
      </w:pPr>
      <w:r>
        <w:rPr>
          <w:rFonts w:cs="Century Schoolbook"/>
        </w:rPr>
        <w:t>W szczególności Wykonawca ma obowiązek zadbać, aby personel nie wykonywał pracy w warunkach niebezpiecznych, szkodliwych dla zdrowia oraz nie spełniających odpowiednich wymagań sanitarnych.</w:t>
      </w:r>
    </w:p>
    <w:p w:rsidR="009615EC" w:rsidRDefault="009615EC" w:rsidP="009615EC">
      <w:r>
        <w:tab/>
        <w:t xml:space="preserve">Wykonawca zapewni i będzie utrzymywał wszelkie urządzenia zabezpieczające, socjalne oraz sprzęt </w:t>
      </w:r>
      <w:r>
        <w:br/>
        <w:t>i odpowiednią odzież dla ochrony życia i zdrowia osób zatrudnionych na budowie oraz dla zapewnienia bezpieczeństwa publicznego.</w:t>
      </w:r>
    </w:p>
    <w:p w:rsidR="009615EC" w:rsidRDefault="009615EC" w:rsidP="009615EC">
      <w:pPr>
        <w:spacing w:after="60"/>
        <w:rPr>
          <w:rFonts w:cs="Century Schoolbook"/>
        </w:rPr>
      </w:pPr>
      <w:r>
        <w:rPr>
          <w:rFonts w:cs="Century Schoolbook"/>
        </w:rPr>
        <w:tab/>
        <w:t>Uznaje się, że wszelkie koszty związane z wypełnieniem wymagań określonych powyżej nie podlegają odrębnej zapłacie i są uwzględnione w cenie z umowy.</w:t>
      </w:r>
    </w:p>
    <w:p w:rsidR="009615EC" w:rsidRDefault="009615EC" w:rsidP="009615EC">
      <w:pPr>
        <w:pStyle w:val="Nagwek3"/>
        <w:tabs>
          <w:tab w:val="left" w:pos="0"/>
        </w:tabs>
        <w:rPr>
          <w:rFonts w:cs="Century Schoolbook"/>
        </w:rPr>
      </w:pPr>
      <w:r>
        <w:rPr>
          <w:rFonts w:cs="Century Schoolbook"/>
          <w:b/>
        </w:rPr>
        <w:t>1.3.9.</w:t>
      </w:r>
      <w:r>
        <w:rPr>
          <w:rFonts w:cs="Century Schoolbook"/>
        </w:rPr>
        <w:t xml:space="preserve"> Ochrona i utrzymanie robót</w:t>
      </w:r>
    </w:p>
    <w:p w:rsidR="009615EC" w:rsidRDefault="009615EC" w:rsidP="009615EC">
      <w:pPr>
        <w:pStyle w:val="Nagwek3"/>
        <w:tabs>
          <w:tab w:val="left" w:pos="0"/>
        </w:tabs>
        <w:spacing w:after="0"/>
        <w:rPr>
          <w:rFonts w:cs="Century Schoolbook"/>
        </w:rPr>
      </w:pPr>
      <w:r>
        <w:rPr>
          <w:rFonts w:cs="Century Schoolbook"/>
        </w:rPr>
        <w:tab/>
        <w:t>Wykonawca będzie odpowiadał za ochronę robót i za wszelkie materiały i urządzenia używane do robót od daty rozpoczęcia do daty wydania potwierdzenia zakończenia robót przez Inspektora nadzoru.</w:t>
      </w:r>
    </w:p>
    <w:p w:rsidR="009615EC" w:rsidRDefault="009615EC" w:rsidP="009615EC">
      <w:r>
        <w:tab/>
        <w:t>Wykonawca będzie utrzymywać roboty do czasu odbioru ostatecznego. Utrzymanie powinno być prowadzone w taki sposób, aby budowla drogowa lub jej elementy były w zadowalającym stanie przez cały czas, do momentu odbioru ostatecznego.</w:t>
      </w:r>
    </w:p>
    <w:p w:rsidR="009615EC" w:rsidRDefault="009615EC" w:rsidP="009615EC">
      <w:pPr>
        <w:spacing w:after="60"/>
        <w:rPr>
          <w:rFonts w:cs="Century Schoolbook"/>
        </w:rPr>
      </w:pPr>
      <w:r>
        <w:rPr>
          <w:rFonts w:cs="Century Schoolbook"/>
        </w:rPr>
        <w:tab/>
        <w:t>Jeśli Wykonawca w jakimkolwiek czasie zaniedba utrzymanie, to na polecenie Inspektora nadzoru powinien rozpocząć roboty utrzymaniowe nie później niż w 24 godziny po otrzymaniu tego polecenia.</w:t>
      </w:r>
    </w:p>
    <w:p w:rsidR="009615EC" w:rsidRDefault="009615EC" w:rsidP="009615EC">
      <w:pPr>
        <w:pStyle w:val="Nagwek3"/>
        <w:tabs>
          <w:tab w:val="left" w:pos="0"/>
        </w:tabs>
        <w:rPr>
          <w:rFonts w:cs="Century Schoolbook"/>
        </w:rPr>
      </w:pPr>
      <w:r>
        <w:rPr>
          <w:rFonts w:cs="Century Schoolbook"/>
          <w:b/>
        </w:rPr>
        <w:t>1.3.10.</w:t>
      </w:r>
      <w:r>
        <w:rPr>
          <w:rFonts w:cs="Century Schoolbook"/>
        </w:rPr>
        <w:t xml:space="preserve"> Stosowanie się do prawa i innych przepisów</w:t>
      </w:r>
    </w:p>
    <w:p w:rsidR="009615EC" w:rsidRDefault="009615EC" w:rsidP="009615EC">
      <w:pPr>
        <w:spacing w:before="60"/>
        <w:rPr>
          <w:rFonts w:cs="Century Schoolbook"/>
        </w:rPr>
      </w:pPr>
      <w:r>
        <w:rPr>
          <w:rFonts w:cs="Century Schoolbook"/>
        </w:rPr>
        <w:tab/>
        <w:t xml:space="preserve">Wykonawca zobowiązany jest znać wszystkie zarządzenia wydane przez władze centralne i miejscowe oraz inne przepisy, regulaminy i wytyczne, które są w jakikolwiek sposób związane z wykonywanymi robotami </w:t>
      </w:r>
      <w:r>
        <w:rPr>
          <w:rFonts w:cs="Century Schoolbook"/>
        </w:rPr>
        <w:br/>
        <w:t>i będzie w pełni odpowiedzialny za przestrzeganie tych postanowień podczas prowadzenia robót.</w:t>
      </w:r>
    </w:p>
    <w:p w:rsidR="009615EC" w:rsidRDefault="009615EC" w:rsidP="009615EC">
      <w:pPr>
        <w:spacing w:after="120"/>
        <w:rPr>
          <w:rFonts w:cs="Century Schoolbook"/>
        </w:rPr>
      </w:pPr>
      <w:r>
        <w:rPr>
          <w:rFonts w:cs="Century Schoolbook"/>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9615EC" w:rsidRDefault="009615EC" w:rsidP="009615EC">
      <w:pPr>
        <w:spacing w:after="120"/>
        <w:rPr>
          <w:rFonts w:cs="Century Schoolbook"/>
        </w:rPr>
      </w:pPr>
      <w:r>
        <w:rPr>
          <w:rFonts w:cs="Century Schoolbook"/>
          <w:b/>
        </w:rPr>
        <w:t xml:space="preserve">1.3.11. </w:t>
      </w:r>
      <w:r>
        <w:rPr>
          <w:rFonts w:cs="Century Schoolbook"/>
        </w:rPr>
        <w:t>Równoważność norm i zbiorów przepisów prawnych</w:t>
      </w:r>
    </w:p>
    <w:p w:rsidR="009615EC" w:rsidRDefault="009615EC" w:rsidP="009615EC">
      <w:pPr>
        <w:spacing w:after="120"/>
        <w:rPr>
          <w:rFonts w:cs="Century Schoolbook"/>
        </w:rPr>
      </w:pPr>
      <w:r>
        <w:rPr>
          <w:rFonts w:cs="Century Schoolbook"/>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w:t>
      </w:r>
      <w:r>
        <w:rPr>
          <w:rFonts w:cs="Century Schoolbook"/>
        </w:rPr>
        <w:lastRenderedPageBreak/>
        <w:t>zamiennikami muszą być dokładnie opisane przez Wykonawcę i przedłożone Inspektorowi nadzoru do zatwierdzenia.</w:t>
      </w:r>
    </w:p>
    <w:p w:rsidR="009615EC" w:rsidRDefault="009615EC" w:rsidP="009615EC">
      <w:pPr>
        <w:spacing w:after="120"/>
        <w:rPr>
          <w:rFonts w:cs="Century Schoolbook"/>
        </w:rPr>
      </w:pPr>
      <w:r>
        <w:rPr>
          <w:rFonts w:cs="Century Schoolbook"/>
          <w:b/>
        </w:rPr>
        <w:t>1.3.12.</w:t>
      </w:r>
      <w:r>
        <w:rPr>
          <w:rFonts w:cs="Century Schoolbook"/>
        </w:rPr>
        <w:t xml:space="preserve"> Wykopaliska</w:t>
      </w:r>
    </w:p>
    <w:p w:rsidR="009615EC" w:rsidRDefault="009615EC" w:rsidP="009615EC">
      <w:pPr>
        <w:spacing w:after="120"/>
        <w:rPr>
          <w:rFonts w:cs="Century Schoolbook"/>
        </w:rPr>
      </w:pPr>
      <w:r>
        <w:rPr>
          <w:rFonts w:cs="Century Schoolbook"/>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Pr>
          <w:rFonts w:cs="Century Schoolbook"/>
        </w:rPr>
        <w:br/>
        <w:t>o którą należy zwiększyć cenę z umowy.</w:t>
      </w: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Źródła uzyskania materiałów</w:t>
      </w:r>
    </w:p>
    <w:p w:rsidR="009615EC" w:rsidRDefault="009615EC" w:rsidP="009615EC">
      <w: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9615EC" w:rsidRDefault="009615EC" w:rsidP="009615EC">
      <w:r>
        <w:tab/>
        <w:t xml:space="preserve">Zatwierdzenie partii materiałów z danego źródła nie oznacza automatycznie, że wszelkie materiały </w:t>
      </w:r>
      <w:r>
        <w:br/>
        <w:t>z danego źródła uzyskają zatwierdzenie.</w:t>
      </w:r>
    </w:p>
    <w:p w:rsidR="009615EC" w:rsidRDefault="009615EC" w:rsidP="009615EC">
      <w:r>
        <w:tab/>
        <w:t xml:space="preserve">Wykonawca zobowiązany jest do prowadzenia badań w celu wykazania, że materiały uzyskane </w:t>
      </w:r>
      <w:r>
        <w:br/>
        <w:t>z dopuszczonego źródła w sposób ciągły spełniają wymagania ST w czasie realizacji robót.</w:t>
      </w:r>
    </w:p>
    <w:p w:rsidR="009615EC" w:rsidRDefault="009615EC" w:rsidP="009615EC">
      <w:pPr>
        <w:pStyle w:val="Nagwek2"/>
        <w:tabs>
          <w:tab w:val="left" w:pos="0"/>
        </w:tabs>
        <w:rPr>
          <w:rFonts w:cs="Century Schoolbook"/>
        </w:rPr>
      </w:pPr>
      <w:r>
        <w:rPr>
          <w:rFonts w:cs="Century Schoolbook"/>
        </w:rPr>
        <w:t>2.2. Pozyskiwanie materiałów miejscowych</w:t>
      </w:r>
    </w:p>
    <w:p w:rsidR="009615EC" w:rsidRDefault="009615EC" w:rsidP="009615EC">
      <w: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9615EC" w:rsidRDefault="009615EC" w:rsidP="009615EC">
      <w:r>
        <w:tab/>
        <w:t xml:space="preserve">Wykonawca przedstawi Inspektorowi nadzoru do zatwierdzenia dokumentację zawierającą raporty </w:t>
      </w:r>
      <w:r>
        <w:br/>
        <w:t>z badań terenowych i laboratoryjnych oraz proponowaną przez siebie metodę wydobycia i selekcji, uwzględniając aktualne decyzje o eksploatacji, organów administracji państwowej i samorządowej.</w:t>
      </w:r>
    </w:p>
    <w:p w:rsidR="009615EC" w:rsidRDefault="009615EC" w:rsidP="009615EC">
      <w:r>
        <w:tab/>
        <w:t>Wykonawca ponosi odpowiedzialność za spełnienie wymagań ilościowych i jakościowych materiałów pochodzących ze źródeł miejscowych.</w:t>
      </w:r>
    </w:p>
    <w:p w:rsidR="009615EC" w:rsidRDefault="009615EC" w:rsidP="009615EC">
      <w:r>
        <w:tab/>
        <w:t>Wykonawca ponosi wszystkie koszty, z tytułu wydobycia materiałów, dzierżawy i inne jakie okażą się potrzebne w związku  z dostarczeniem materiałów do robót.</w:t>
      </w:r>
    </w:p>
    <w:p w:rsidR="009615EC" w:rsidRDefault="009615EC" w:rsidP="009615EC">
      <w:r>
        <w:tab/>
        <w:t>Humus i nadkład czasowo zdjęte z terenu wykopów, dokopów i miejsc pozyskania materiałów miejscowych będą formowane w hałdy i wykorzystane przy zasypce i rekultywacji terenu po ukończeniu robót.</w:t>
      </w:r>
    </w:p>
    <w:p w:rsidR="009615EC" w:rsidRDefault="009615EC" w:rsidP="009615EC">
      <w:r>
        <w:tab/>
        <w:t>Wszystkie odpowiednie materiały pozyskane z wykopów na terenie budowy lub z innych miejsc wskazanych w dokumentach umowy będą wykorzystane do robót lub odwiezione na odkład odpowiednio do wymagań umowy lub wskazań Inspektora nadzoru.</w:t>
      </w:r>
      <w:r>
        <w:tab/>
        <w:t xml:space="preserve">Wykonawca nie będzie prowadzić żadnych wykopów </w:t>
      </w:r>
      <w:r>
        <w:br/>
        <w:t>w obrębie terenu budowy poza tymi, które zostały wyszczególnione w dokumentach umowy, chyba, że uzyska na to pisemną zgodę Inspektora nadzoru.</w:t>
      </w:r>
    </w:p>
    <w:p w:rsidR="009615EC" w:rsidRDefault="009615EC" w:rsidP="009615EC">
      <w:r>
        <w:lastRenderedPageBreak/>
        <w:tab/>
        <w:t>Eksploatacja źródeł materiałów będzie zgodna z wszelkimi regulacjami prawnymi obowiązującymi na danym obszarze.</w:t>
      </w:r>
    </w:p>
    <w:p w:rsidR="009615EC" w:rsidRDefault="009615EC" w:rsidP="009615EC">
      <w:pPr>
        <w:pStyle w:val="Nagwek2"/>
        <w:tabs>
          <w:tab w:val="left" w:pos="0"/>
        </w:tabs>
        <w:rPr>
          <w:rFonts w:cs="Century Schoolbook"/>
        </w:rPr>
      </w:pPr>
      <w:r>
        <w:rPr>
          <w:rFonts w:cs="Century Schoolbook"/>
        </w:rPr>
        <w:t>2.3. Materiały nie odpowiadające wymaganiom</w:t>
      </w:r>
    </w:p>
    <w:p w:rsidR="009615EC" w:rsidRDefault="009615EC" w:rsidP="009615EC">
      <w:r>
        <w:tab/>
        <w:t xml:space="preserve">Materiały nie odpowiadające wymaganiom zostaną przez Wykonawcę wywiezione z terenu budowy  </w:t>
      </w:r>
      <w:r>
        <w:b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9615EC" w:rsidRDefault="009615EC" w:rsidP="009615EC">
      <w:r>
        <w:tab/>
        <w:t>Każdy rodzaj robót, w którym znajdują się nie zbadane i nie zaakceptowane materiały, Wykonawca wykonuje na własne ryzyko, licząc się z jego nieprzyjęciem, usunięciem  i niezapłaceniem</w:t>
      </w:r>
    </w:p>
    <w:p w:rsidR="009615EC" w:rsidRDefault="009615EC" w:rsidP="009615EC">
      <w:pPr>
        <w:pStyle w:val="Nagwek2"/>
        <w:tabs>
          <w:tab w:val="left" w:pos="0"/>
        </w:tabs>
        <w:rPr>
          <w:rFonts w:cs="Century Schoolbook"/>
        </w:rPr>
      </w:pPr>
      <w:r>
        <w:rPr>
          <w:rFonts w:cs="Century Schoolbook"/>
        </w:rPr>
        <w:t>2.4. Wariantowe stosowanie materiałów</w:t>
      </w:r>
    </w:p>
    <w:p w:rsidR="009615EC" w:rsidRDefault="009615EC" w:rsidP="009615EC">
      <w:r>
        <w:tab/>
        <w:t>Jeśli SST przewidują możliwość wariantowego zastosowania rodzaju materiału w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9615EC" w:rsidRDefault="009615EC" w:rsidP="009615EC">
      <w:pPr>
        <w:pStyle w:val="Nagwek2"/>
        <w:tabs>
          <w:tab w:val="left" w:pos="0"/>
        </w:tabs>
        <w:rPr>
          <w:rFonts w:cs="Century Schoolbook"/>
        </w:rPr>
      </w:pPr>
      <w:r>
        <w:rPr>
          <w:rFonts w:cs="Century Schoolbook"/>
        </w:rPr>
        <w:t>2.5. Przechowywanie i składowanie materiałów</w:t>
      </w:r>
    </w:p>
    <w:p w:rsidR="009615EC" w:rsidRDefault="009615EC" w:rsidP="009615EC">
      <w:r>
        <w:tab/>
        <w:t>Wykonawca zapewni, aby tymczasowo składowane materiały, do czasu gdy będą one użyte do robót, były zabezpieczone przed zanieczyszczeniami, zachowały swoją jakość i właściwości i były dostępne do kontroli przez Inspektora nadzoru.</w:t>
      </w:r>
    </w:p>
    <w:p w:rsidR="009615EC" w:rsidRDefault="009615EC" w:rsidP="009615EC">
      <w:r>
        <w:tab/>
        <w:t>Miejsca czasowego składowania materiałów będą zlokalizowane w obrębie terenu budowy w miejscach uzgodnionych z Inspektorem nadzoru lub poza terenem budowy w miejscach zorganizowanych przez Wykonawcę i zaakceptowanych przez Inspektora nadzoru.</w:t>
      </w:r>
    </w:p>
    <w:p w:rsidR="009615EC" w:rsidRDefault="009615EC" w:rsidP="009615EC">
      <w:pPr>
        <w:pStyle w:val="Nagwek2"/>
        <w:tabs>
          <w:tab w:val="left" w:pos="0"/>
        </w:tabs>
        <w:rPr>
          <w:rFonts w:cs="Century Schoolbook"/>
        </w:rPr>
      </w:pPr>
      <w:r>
        <w:rPr>
          <w:rFonts w:cs="Century Schoolbook"/>
        </w:rPr>
        <w:t>2.6. Inspekcja wytwórni materiałów</w:t>
      </w:r>
    </w:p>
    <w:p w:rsidR="009615EC" w:rsidRDefault="009615EC" w:rsidP="009615EC">
      <w:r>
        <w:tab/>
        <w:t xml:space="preserve">Wytwórnie materiałów mogą być okresowo kontrolowane przez Inspektora nadzoru </w:t>
      </w:r>
      <w: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9615EC" w:rsidRDefault="009615EC" w:rsidP="009615EC">
      <w:r>
        <w:tab/>
        <w:t>W przypadku, gdy Inspektor nadzoru będzie przeprowadzał inspekcję wytwórni, muszą być spełnione następujące warunki: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 xml:space="preserve">Inspektor nadzoru będzie miał zapewnioną współpracę i pomoc Wykonawcy oraz producenta materiałów </w:t>
      </w:r>
      <w:r>
        <w:rPr>
          <w:rFonts w:cs="Century Schoolbook"/>
        </w:rPr>
        <w:br/>
        <w:t>w czasie przeprowadzania inspekcji,</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Inspektor nadzoru będzie miał wolny dostęp, w dowolnym czasie, do tych części wytwórni, gdzie odbywa się produkcja materiałów przeznaczonych do realizacji robót,</w:t>
      </w:r>
    </w:p>
    <w:p w:rsidR="009615EC" w:rsidRDefault="009615EC" w:rsidP="009615EC">
      <w:pPr>
        <w:numPr>
          <w:ilvl w:val="0"/>
          <w:numId w:val="12"/>
        </w:numPr>
        <w:tabs>
          <w:tab w:val="left" w:pos="0"/>
        </w:tabs>
        <w:suppressAutoHyphens/>
        <w:overflowPunct w:val="0"/>
        <w:autoSpaceDE w:val="0"/>
        <w:spacing w:after="0" w:line="240" w:lineRule="auto"/>
        <w:jc w:val="both"/>
        <w:textAlignment w:val="baseline"/>
        <w:rPr>
          <w:rFonts w:cs="Century Schoolbook"/>
        </w:rPr>
      </w:pPr>
      <w:r>
        <w:rPr>
          <w:rFonts w:cs="Century Schoolbook"/>
        </w:rPr>
        <w:t>Jeżeli produkcja odbywa się w miejscu nie należącym do Wykonawcy, Wykonawca uzyska dla Inspektora nadzoru zezwolenie dla przeprowadzenia inspekcji i badań w tych miejscach.</w:t>
      </w:r>
    </w:p>
    <w:p w:rsidR="009615EC" w:rsidRDefault="009615EC" w:rsidP="009615EC">
      <w:pPr>
        <w:pStyle w:val="Nagwek1"/>
        <w:tabs>
          <w:tab w:val="left" w:pos="0"/>
        </w:tabs>
        <w:spacing w:before="240"/>
        <w:rPr>
          <w:rFonts w:cs="Century Schoolbook"/>
        </w:rPr>
      </w:pPr>
      <w:r>
        <w:rPr>
          <w:rFonts w:cs="Century Schoolbook"/>
        </w:rPr>
        <w:t>3. sprzęt</w:t>
      </w:r>
    </w:p>
    <w:p w:rsidR="009615EC" w:rsidRDefault="009615EC" w:rsidP="009615EC">
      <w:r>
        <w:tab/>
        <w:t xml:space="preserve">Wykonawca jest zobowiązany do używania jedynie takiego sprzętu, który nie spowoduje niekorzystnego wpływu na jakość wykonywanych robót. Sprzęt używany do robót powinien być zgodny z ofertą Wykonawcy </w:t>
      </w:r>
      <w:r>
        <w:br/>
      </w:r>
      <w:r>
        <w:lastRenderedPageBreak/>
        <w:t>i powinien odpowiadać pod względem typów i ilości wskazaniom zawartym w ST i projekcie organizacji robót, zaakceptowanym przez Inspektora nadzoru; w przypadku braku ustaleń w wymienionych wyżej dokumentach, sprzęt powinien być uzgodniony i zaakceptowany przez Inspektora nadzoru.</w:t>
      </w:r>
    </w:p>
    <w:p w:rsidR="009615EC" w:rsidRDefault="009615EC" w:rsidP="009615EC">
      <w:r>
        <w:tab/>
        <w:t>Liczba i wydajność sprzętu powinny gwarantować przeprowadzenie robót, zgodnie z zasadami określonymi w ST i wskazaniach Inspektora nadzoru.</w:t>
      </w:r>
    </w:p>
    <w:p w:rsidR="009615EC" w:rsidRDefault="009615EC" w:rsidP="009615EC">
      <w:r>
        <w:tab/>
        <w:t xml:space="preserve">Sprzęt będący własnością Wykonawcy lub wynajęty do wykonania robót ma być utrzymywany </w:t>
      </w:r>
      <w:r>
        <w:br/>
        <w:t>w dobrym stanie i gotowości do pracy. Powinien być zgodny z normami ochrony środowiska i przepisami dotyczącymi jego użytkowania.</w:t>
      </w:r>
    </w:p>
    <w:p w:rsidR="009615EC" w:rsidRDefault="009615EC" w:rsidP="009615EC">
      <w:r>
        <w:tab/>
        <w:t>Wykonawca dostarczy Inspektorowi nadzoru kopie dokumentów potwierdzających dopuszczenie sprzętu do użytkowania i badań okresowych, tam gdzie jest to wymagane przepisami.</w:t>
      </w:r>
    </w:p>
    <w:p w:rsidR="009615EC" w:rsidRDefault="009615EC" w:rsidP="009615EC">
      <w:r>
        <w:tab/>
        <w:t>Wykonawca będzie konserwować sprzęt jak również naprawiać lub wymieniać sprzęt niesprawny.</w:t>
      </w:r>
    </w:p>
    <w:p w:rsidR="009615EC" w:rsidRDefault="009615EC" w:rsidP="009615EC">
      <w: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9615EC" w:rsidRDefault="009615EC" w:rsidP="009615EC">
      <w:pPr>
        <w:spacing w:after="120"/>
        <w:rPr>
          <w:rFonts w:cs="Century Schoolbook"/>
        </w:rPr>
      </w:pPr>
      <w:r>
        <w:rPr>
          <w:rFonts w:cs="Century Schoolbook"/>
        </w:rPr>
        <w:tab/>
        <w:t>Jakikolwiek sprzęt, maszyny, urządzenia i narzędzia nie gwarantujące zachowania warunków umowy, zostaną przez Inspektora nadzoru zdyskwalifikowane i nie dopuszczone do robót.</w:t>
      </w:r>
    </w:p>
    <w:p w:rsidR="009615EC" w:rsidRDefault="009615EC" w:rsidP="009615EC">
      <w:pPr>
        <w:pStyle w:val="Nagwek1"/>
        <w:tabs>
          <w:tab w:val="left" w:pos="0"/>
        </w:tabs>
        <w:spacing w:after="240"/>
        <w:rPr>
          <w:rFonts w:cs="Century Schoolbook"/>
        </w:rPr>
      </w:pPr>
      <w:r>
        <w:rPr>
          <w:rFonts w:cs="Century Schoolbook"/>
        </w:rPr>
        <w:t>4. transport</w:t>
      </w:r>
    </w:p>
    <w:p w:rsidR="009615EC" w:rsidRDefault="009615EC" w:rsidP="009615EC">
      <w:r>
        <w:tab/>
        <w:t>Wykonawca jest zobowiązany do stosowania jedynie takich środków transportu, które nie wpłyną niekorzystnie na jakość wykonywanych robót i właściwości przewożonych materiałów.</w:t>
      </w:r>
    </w:p>
    <w:p w:rsidR="009615EC" w:rsidRDefault="009615EC" w:rsidP="009615EC">
      <w:r>
        <w:tab/>
        <w:t xml:space="preserve">Liczba środków transportu powinna zapewniać prowadzenie robót zgodnie z zasadami określonymi </w:t>
      </w:r>
      <w:r>
        <w:br/>
        <w:t>w dokumentacji projektowej, ST i wskazaniach Inspektora nadzoru, w terminie przewidzianym umową.</w:t>
      </w:r>
    </w:p>
    <w:p w:rsidR="009615EC" w:rsidRDefault="009615EC" w:rsidP="009615EC">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9615EC" w:rsidRDefault="009615EC" w:rsidP="009615EC">
      <w:pPr>
        <w:spacing w:after="120"/>
        <w:rPr>
          <w:rFonts w:cs="Century Schoolbook"/>
        </w:rPr>
      </w:pPr>
      <w:r>
        <w:rPr>
          <w:rFonts w:cs="Century Schoolbook"/>
        </w:rPr>
        <w:tab/>
        <w:t>Wykonawca będzie usuwać na bieżąco, na własny koszt, wszelkie zanieczyszczenia, uszkodzenia spowodowane jego pojazdami na drogach publicznych oraz dojazdach do terenu budowy.</w:t>
      </w:r>
    </w:p>
    <w:p w:rsidR="009615EC" w:rsidRDefault="009615EC" w:rsidP="009615EC">
      <w:pPr>
        <w:pStyle w:val="Nagwek1"/>
        <w:tabs>
          <w:tab w:val="left" w:pos="0"/>
        </w:tabs>
        <w:spacing w:after="240"/>
        <w:rPr>
          <w:rFonts w:cs="Century Schoolbook"/>
        </w:rPr>
      </w:pPr>
      <w:r>
        <w:rPr>
          <w:rFonts w:cs="Century Schoolbook"/>
        </w:rPr>
        <w:t>5. wykonanie robót</w:t>
      </w:r>
    </w:p>
    <w:p w:rsidR="009615EC" w:rsidRDefault="009615EC" w:rsidP="009615EC">
      <w:pPr>
        <w:pStyle w:val="tekstost"/>
      </w:pPr>
      <w: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9615EC" w:rsidRDefault="009615EC" w:rsidP="009615EC">
      <w:pPr>
        <w:pStyle w:val="tekstost"/>
      </w:pPr>
      <w:r>
        <w:tab/>
        <w:t>Wykonawca jest odpowiedzialny za stosowane metody wykonywania robót.</w:t>
      </w:r>
    </w:p>
    <w:p w:rsidR="009615EC" w:rsidRDefault="009615EC" w:rsidP="009615EC">
      <w:pPr>
        <w:pStyle w:val="tekstost"/>
      </w:pPr>
      <w: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9615EC" w:rsidRDefault="009615EC" w:rsidP="009615EC">
      <w:pPr>
        <w:pStyle w:val="tekstost"/>
      </w:pPr>
      <w:r>
        <w:tab/>
        <w:t xml:space="preserve">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w:t>
      </w:r>
      <w:r>
        <w:lastRenderedPageBreak/>
        <w:t>badaniach materiałów, doświadczenia z przeszłości, wyniki badań naukowych oraz inne czynniki wpływające na rozważaną kwestię.</w:t>
      </w:r>
    </w:p>
    <w:p w:rsidR="009615EC" w:rsidRDefault="009615EC" w:rsidP="009615EC">
      <w:pPr>
        <w:pStyle w:val="tekstost"/>
        <w:spacing w:after="120"/>
        <w:rPr>
          <w:rFonts w:cs="Century Schoolbook"/>
        </w:rPr>
      </w:pPr>
      <w:r>
        <w:rPr>
          <w:rFonts w:cs="Century Schoolbook"/>
        </w:rPr>
        <w:tab/>
        <w:t>Polecenia Inspektora nadzoru powinny być wykonywane przez Wykonawcę w czasie określonym przez Inspektora nadzoru, pod groźbą zatrzymania robót. Skutki finansowe z tego tytułu poniesie Wykonawca.</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 xml:space="preserve">6.1. Program zapewnienia jakości </w:t>
      </w:r>
    </w:p>
    <w:p w:rsidR="009615EC" w:rsidRDefault="009615EC" w:rsidP="009615EC">
      <w:pPr>
        <w:pStyle w:val="tekstost"/>
        <w:ind w:left="426"/>
        <w:rPr>
          <w:rFonts w:cs="Century Schoolbook"/>
        </w:rPr>
      </w:pPr>
      <w:r>
        <w:rPr>
          <w:rFonts w:cs="Century Schoolbook"/>
        </w:rPr>
        <w:t xml:space="preserve">Wykonawca odpowiada za jakość wykonanych robót. </w:t>
      </w:r>
    </w:p>
    <w:p w:rsidR="009615EC" w:rsidRDefault="009615EC" w:rsidP="009615EC">
      <w:pPr>
        <w:pStyle w:val="tekstost"/>
        <w:ind w:firstLine="426"/>
        <w:rPr>
          <w:rFonts w:cs="Century Schoolbook"/>
        </w:rPr>
      </w:pPr>
      <w:r>
        <w:rPr>
          <w:rFonts w:cs="Century Schoolbook"/>
        </w:rPr>
        <w:t>Wykonawca zobowiązuje się należycie wykonać przedmiot zamówienia</w:t>
      </w:r>
    </w:p>
    <w:p w:rsidR="009615EC" w:rsidRDefault="009615EC" w:rsidP="009615EC">
      <w:pPr>
        <w:pStyle w:val="Nagwek2"/>
        <w:tabs>
          <w:tab w:val="left" w:pos="0"/>
        </w:tabs>
        <w:rPr>
          <w:rFonts w:cs="Century Schoolbook"/>
        </w:rPr>
      </w:pPr>
      <w:r>
        <w:rPr>
          <w:rFonts w:cs="Century Schoolbook"/>
        </w:rPr>
        <w:t>6.2. Zasady kontroli jakości robót</w:t>
      </w:r>
    </w:p>
    <w:p w:rsidR="009615EC" w:rsidRDefault="009615EC" w:rsidP="009615EC">
      <w:pPr>
        <w:pStyle w:val="tekstost"/>
      </w:pPr>
      <w:r>
        <w:tab/>
        <w:t>Celem kontroli robót będzie takie sterowanie ich przygotowaniem i wykonaniem, aby osiągnąć założoną jakość robót.</w:t>
      </w:r>
    </w:p>
    <w:p w:rsidR="009615EC" w:rsidRDefault="009615EC" w:rsidP="009615E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615EC" w:rsidRDefault="009615EC" w:rsidP="009615EC">
      <w:pPr>
        <w:pStyle w:val="tekstost"/>
      </w:pPr>
      <w:r>
        <w:tab/>
        <w:t>Przed zatwierdzeniem systemu kontroli Inspektor nadzoru może zażądać od Wykonawcy przeprowadzenia badań w celu zademonstrowania, że poziom ich wykonywania jest zadowalający.</w:t>
      </w:r>
    </w:p>
    <w:p w:rsidR="009615EC" w:rsidRDefault="009615EC" w:rsidP="009615EC">
      <w:pPr>
        <w:pStyle w:val="tekstost"/>
      </w:pPr>
      <w:r>
        <w:tab/>
        <w:t>Wykonawca będzie przeprowadzać pomiary i badania materiałów oraz robót z częstotliwością zapewniającą stwierdzenie, że roboty wykonano zgodnie z wymaganiami zawartymi w ST</w:t>
      </w:r>
    </w:p>
    <w:p w:rsidR="009615EC" w:rsidRDefault="009615EC" w:rsidP="009615EC">
      <w:pPr>
        <w:pStyle w:val="tekstost"/>
      </w:pPr>
      <w:r>
        <w:tab/>
        <w:t xml:space="preserve">Minimalne wymagania co do zakresu badań i ich częstotliwość są określone w ST, normach </w:t>
      </w:r>
      <w:r>
        <w:br/>
        <w:t>i wytycznych. W przypadku, gdy nie zostały one tam określone, Inspektor nadzoru ustali jaki zakres kontroli jest konieczny, aby zapewnić wykonanie robót zgodnie z umową.</w:t>
      </w:r>
    </w:p>
    <w:p w:rsidR="009615EC" w:rsidRDefault="009615EC" w:rsidP="009615EC">
      <w:pPr>
        <w:pStyle w:val="tekstost"/>
      </w:pPr>
      <w:r>
        <w:tab/>
        <w:t>Wykonawca dostarczy Inspektorowi nadzoru świadectwa, że wszystkie stosowane urządzenia i sprzęt badawczy posiadają ważną legalizację, zostały prawidłowo wykalibrowane i odpowiadają wymaganiom norm określających procedury badań.</w:t>
      </w:r>
    </w:p>
    <w:p w:rsidR="009615EC" w:rsidRDefault="009615EC" w:rsidP="009615EC">
      <w:pPr>
        <w:pStyle w:val="tekstost"/>
      </w:pPr>
      <w:r>
        <w:tab/>
        <w:t>Wszystkie koszty związane z organizowaniem i prowadzeniem badań materiałów ponosi Wykonawca.</w:t>
      </w:r>
    </w:p>
    <w:p w:rsidR="009615EC" w:rsidRDefault="009615EC" w:rsidP="009615EC">
      <w:pPr>
        <w:pStyle w:val="Nagwek2"/>
        <w:tabs>
          <w:tab w:val="left" w:pos="0"/>
        </w:tabs>
        <w:rPr>
          <w:rFonts w:cs="Century Schoolbook"/>
        </w:rPr>
      </w:pPr>
      <w:r>
        <w:rPr>
          <w:rFonts w:cs="Century Schoolbook"/>
        </w:rPr>
        <w:t>6.3. Pobieranie próbek</w:t>
      </w:r>
    </w:p>
    <w:p w:rsidR="009615EC" w:rsidRDefault="009615EC" w:rsidP="009615E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9615EC" w:rsidRDefault="009615EC" w:rsidP="009615EC">
      <w:pPr>
        <w:pStyle w:val="tekstost"/>
      </w:pPr>
      <w:r>
        <w:tab/>
        <w:t>Inspektor nadzoru będzie mieć zapewnioną możliwość udziału w pobieraniu próbek.</w:t>
      </w:r>
    </w:p>
    <w:p w:rsidR="009615EC" w:rsidRDefault="009615EC" w:rsidP="009615EC">
      <w:pPr>
        <w:pStyle w:val="tekstost"/>
      </w:pPr>
      <w: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9615EC" w:rsidRDefault="009615EC" w:rsidP="009615EC">
      <w:pPr>
        <w:pStyle w:val="tekstost"/>
      </w:pPr>
      <w: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615EC" w:rsidRDefault="009615EC" w:rsidP="009615EC">
      <w:pPr>
        <w:pStyle w:val="Nagwek2"/>
        <w:tabs>
          <w:tab w:val="left" w:pos="0"/>
        </w:tabs>
        <w:rPr>
          <w:rFonts w:cs="Century Schoolbook"/>
        </w:rPr>
      </w:pPr>
      <w:r>
        <w:rPr>
          <w:rFonts w:cs="Century Schoolbook"/>
        </w:rPr>
        <w:t>6.4. Badania i pomiary</w:t>
      </w:r>
    </w:p>
    <w:p w:rsidR="009615EC" w:rsidRDefault="009615EC" w:rsidP="009615EC">
      <w:pPr>
        <w:pStyle w:val="tekstost"/>
      </w:pPr>
      <w:r>
        <w:tab/>
        <w:t>Wszystkie badania i pomiary będą przeprowadzone zgodnie z wymaganiami norm. W przypadku, gdy normy nie obejmują jakiegokolwiek badania wymaganego w ST, stosować można wytyczne krajowe, albo inne procedury, zaakceptowane przez Inspektora nadzoru.</w:t>
      </w:r>
    </w:p>
    <w:p w:rsidR="009615EC" w:rsidRDefault="009615EC" w:rsidP="009615EC">
      <w:pPr>
        <w:pStyle w:val="tekstost"/>
      </w:pPr>
      <w:r>
        <w:tab/>
        <w:t>Przed przystąpieniem do pomiarów lub badań, Wykonawca powiadomi Inspektora nadzoru o rodzaju, miejscu i terminie pomiaru lub badania. Po wykonaniu pomiaru lub badania, Wykonawca przedstawi na piśmie ich wyniki do akceptacji Inspektora nadzoru.</w:t>
      </w:r>
    </w:p>
    <w:p w:rsidR="009615EC" w:rsidRDefault="009615EC" w:rsidP="009615EC">
      <w:pPr>
        <w:pStyle w:val="Nagwek2"/>
        <w:tabs>
          <w:tab w:val="left" w:pos="0"/>
        </w:tabs>
        <w:rPr>
          <w:rFonts w:cs="Century Schoolbook"/>
        </w:rPr>
      </w:pPr>
      <w:r>
        <w:rPr>
          <w:rFonts w:cs="Century Schoolbook"/>
        </w:rPr>
        <w:t>6.5. Raporty z badań</w:t>
      </w:r>
    </w:p>
    <w:p w:rsidR="009615EC" w:rsidRDefault="009615EC" w:rsidP="009615EC">
      <w:pPr>
        <w:pStyle w:val="tekstost"/>
      </w:pPr>
      <w:r>
        <w:tab/>
        <w:t>Wykonawca będzie przekazywać Inspektorowi nadzoru kopie raportów z wynikami badań jak najszybciej.</w:t>
      </w:r>
    </w:p>
    <w:p w:rsidR="009615EC" w:rsidRDefault="009615EC" w:rsidP="009615EC">
      <w:pPr>
        <w:pStyle w:val="tekstost"/>
      </w:pPr>
      <w:r>
        <w:tab/>
        <w:t>Wyniki badań (kopie) będą przekazywane Inspektorowi nadzoru na formularzach według dostarczonego przez niego wzoru lub innych, przez niego zaaprobowanych.</w:t>
      </w:r>
    </w:p>
    <w:p w:rsidR="009615EC" w:rsidRDefault="009615EC" w:rsidP="009615EC">
      <w:pPr>
        <w:pStyle w:val="Nagwek2"/>
        <w:tabs>
          <w:tab w:val="left" w:pos="0"/>
        </w:tabs>
        <w:rPr>
          <w:rFonts w:cs="Century Schoolbook"/>
        </w:rPr>
      </w:pPr>
      <w:r>
        <w:rPr>
          <w:rFonts w:cs="Century Schoolbook"/>
        </w:rPr>
        <w:t>6.6. Badania prowadzone przez Inspektora nadzoru</w:t>
      </w:r>
    </w:p>
    <w:p w:rsidR="009615EC" w:rsidRDefault="009615EC" w:rsidP="009615EC">
      <w:pPr>
        <w:pStyle w:val="tekstost"/>
      </w:pPr>
      <w:r>
        <w:tab/>
        <w:t xml:space="preserve">Inspektor nadzoru jest uprawniony do dokonywania kontroli, pobierania próbek i badania materiałów </w:t>
      </w:r>
      <w:r>
        <w:br/>
        <w:t>w miejscu ich wytwarzania/pozyskiwania, a Wykonawca i producent materiałów powinien udzielić mu niezbędnej pomocy.</w:t>
      </w:r>
    </w:p>
    <w:p w:rsidR="009615EC" w:rsidRDefault="009615EC" w:rsidP="009615EC">
      <w:pPr>
        <w:pStyle w:val="tekstost"/>
      </w:pPr>
      <w:r>
        <w:lastRenderedPageBreak/>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615EC" w:rsidRDefault="009615EC" w:rsidP="009615EC">
      <w:pPr>
        <w:pStyle w:val="tekstost"/>
      </w:pPr>
      <w: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br/>
        <w:t>W takim przypadku całkowite koszty powtórnych lub dodatkowych badań i pobierania próbek poniesione zostaną przez Wykonawcę.</w:t>
      </w:r>
    </w:p>
    <w:p w:rsidR="009615EC" w:rsidRDefault="009615EC" w:rsidP="009615EC">
      <w:pPr>
        <w:pStyle w:val="Nagwek2"/>
        <w:tabs>
          <w:tab w:val="left" w:pos="0"/>
        </w:tabs>
        <w:rPr>
          <w:rFonts w:cs="Century Schoolbook"/>
        </w:rPr>
      </w:pPr>
      <w:r>
        <w:rPr>
          <w:rFonts w:cs="Century Schoolbook"/>
        </w:rPr>
        <w:t>6.7. Certyfikaty i deklaracje</w:t>
      </w:r>
    </w:p>
    <w:p w:rsidR="009615EC" w:rsidRDefault="009615EC" w:rsidP="009615EC">
      <w:pPr>
        <w:pStyle w:val="tekstost"/>
      </w:pPr>
      <w:r>
        <w:tab/>
        <w:t>Inspektor nadzoru może dopuścić do użycia tylko te materiały, które posiadają:</w:t>
      </w:r>
    </w:p>
    <w:p w:rsidR="009615EC" w:rsidRDefault="009615EC" w:rsidP="009615EC">
      <w:pPr>
        <w:pStyle w:val="tekstost"/>
        <w:numPr>
          <w:ilvl w:val="0"/>
          <w:numId w:val="13"/>
        </w:numPr>
        <w:tabs>
          <w:tab w:val="left" w:pos="0"/>
        </w:tabs>
        <w:rPr>
          <w:rFonts w:cs="Century Schoolbook"/>
        </w:rPr>
      </w:pPr>
      <w:r>
        <w:rPr>
          <w:rFonts w:cs="Century Schoolbook"/>
        </w:rPr>
        <w:t>certyfikat na znak bezpieczeństwa wykazujący, że zapewniono zgodność z kryteriami technicznymi określonymi na podstawie, Polskich Norm, aprobat technicznych oraz właściwych przepisów i dokumentów technicznych,</w:t>
      </w:r>
    </w:p>
    <w:p w:rsidR="009615EC" w:rsidRDefault="009615EC" w:rsidP="009615EC">
      <w:pPr>
        <w:pStyle w:val="tekstost"/>
        <w:numPr>
          <w:ilvl w:val="0"/>
          <w:numId w:val="13"/>
        </w:numPr>
        <w:tabs>
          <w:tab w:val="left" w:pos="0"/>
        </w:tabs>
        <w:rPr>
          <w:rFonts w:cs="Century Schoolbook"/>
        </w:rPr>
      </w:pPr>
      <w:r>
        <w:rPr>
          <w:rFonts w:cs="Century Schoolbook"/>
        </w:rPr>
        <w:t>deklarację zgodności lub certyfikat zgodności z:</w:t>
      </w:r>
    </w:p>
    <w:p w:rsidR="009615EC" w:rsidRDefault="009615EC" w:rsidP="009615EC">
      <w:pPr>
        <w:pStyle w:val="tekstost"/>
        <w:numPr>
          <w:ilvl w:val="0"/>
          <w:numId w:val="4"/>
        </w:numPr>
        <w:tabs>
          <w:tab w:val="left" w:pos="705"/>
        </w:tabs>
        <w:ind w:left="705"/>
        <w:rPr>
          <w:rFonts w:cs="Century Schoolbook"/>
        </w:rPr>
      </w:pPr>
      <w:r>
        <w:rPr>
          <w:rFonts w:cs="Century Schoolbook"/>
        </w:rPr>
        <w:t>odpowiednią Polską Normą lub</w:t>
      </w:r>
    </w:p>
    <w:p w:rsidR="009615EC" w:rsidRDefault="009615EC" w:rsidP="009615EC">
      <w:pPr>
        <w:pStyle w:val="tekstost"/>
        <w:numPr>
          <w:ilvl w:val="0"/>
          <w:numId w:val="4"/>
        </w:numPr>
        <w:tabs>
          <w:tab w:val="left" w:pos="705"/>
        </w:tabs>
        <w:ind w:left="705"/>
        <w:rPr>
          <w:rFonts w:cs="Century Schoolbook"/>
        </w:rPr>
      </w:pPr>
      <w:r>
        <w:rPr>
          <w:rFonts w:cs="Century Schoolbook"/>
        </w:rPr>
        <w:t>aprobatą techniczną, w przypadku wyrobów, dla których nie ustanowiono Europejskiej lub Polskiej Normy, jeżeli nie są objęte certyfikacją określoną w pkt 1</w:t>
      </w:r>
    </w:p>
    <w:p w:rsidR="009615EC" w:rsidRDefault="009615EC" w:rsidP="009615EC">
      <w:pPr>
        <w:pStyle w:val="tekstost"/>
      </w:pPr>
      <w:r>
        <w:t>i które spełniają wymogi SST.</w:t>
      </w:r>
    </w:p>
    <w:p w:rsidR="009615EC" w:rsidRDefault="009615EC" w:rsidP="009615EC">
      <w:pPr>
        <w:pStyle w:val="tekstost"/>
      </w:pPr>
      <w:r>
        <w:tab/>
        <w:t>W przypadku materiałów, dla których ww. dokumenty są wymagane przez SST, każda partia dostarczona do robót będzie posiadać te dokumenty, określające w sposób jednoznaczny jej cechy.</w:t>
      </w:r>
    </w:p>
    <w:p w:rsidR="009615EC" w:rsidRDefault="009615EC" w:rsidP="009615EC">
      <w:pPr>
        <w:pStyle w:val="tekstost"/>
      </w:pPr>
      <w:r>
        <w:tab/>
        <w:t>Produkty przemysłowe muszą posiadać ww. dokumenty wydane przez producenta, a w razie potrzeby poparte wynikami badań wykonanych przez niego. Kopie wyników tych badań będą dostarczone przez Wykonawcę Inspektorowi nadzoru.</w:t>
      </w:r>
    </w:p>
    <w:p w:rsidR="009615EC" w:rsidRDefault="009615EC" w:rsidP="009615EC">
      <w:pPr>
        <w:pStyle w:val="tekstost"/>
      </w:pPr>
      <w:r>
        <w:tab/>
        <w:t>Jakiekolwiek materiały, które nie spełniają tych wymagań będą odrzucone.</w:t>
      </w:r>
    </w:p>
    <w:p w:rsidR="009615EC" w:rsidRDefault="009615EC" w:rsidP="009615EC">
      <w:pPr>
        <w:pStyle w:val="Nagwek2"/>
        <w:tabs>
          <w:tab w:val="left" w:pos="0"/>
        </w:tabs>
        <w:rPr>
          <w:rFonts w:cs="Century Schoolbook"/>
        </w:rPr>
      </w:pPr>
      <w:r>
        <w:rPr>
          <w:rFonts w:cs="Century Schoolbook"/>
        </w:rPr>
        <w:t>6.8. Dokumenty budowy</w:t>
      </w:r>
    </w:p>
    <w:p w:rsidR="009615EC" w:rsidRDefault="009615EC" w:rsidP="009615EC">
      <w:pPr>
        <w:pStyle w:val="tekstost"/>
        <w:spacing w:after="60"/>
        <w:rPr>
          <w:rFonts w:cs="Century Schoolbook"/>
        </w:rPr>
      </w:pPr>
      <w:r>
        <w:rPr>
          <w:rFonts w:cs="Century Schoolbook"/>
        </w:rPr>
        <w:t>(1) Dziennik budowy</w:t>
      </w:r>
    </w:p>
    <w:p w:rsidR="009615EC" w:rsidRDefault="009615EC" w:rsidP="009615EC">
      <w:pPr>
        <w:pStyle w:val="tekstost"/>
      </w:pPr>
      <w:r>
        <w:tab/>
        <w:t xml:space="preserve">Dziennik budowy jest wymaganym dokumentem prawnym obowiązującym Zamawiającego </w:t>
      </w:r>
      <w:r>
        <w:br/>
        <w:t>i Wykonawcę w okresie od przekazania Wykonawcy terenu budowy do końca okresu gwarancyjnego. Odpowiedzialność za prowadzenie dziennika budowy zgodnie obowiązującymi przepisami [2] spoczywa na Wykonawcy.</w:t>
      </w:r>
    </w:p>
    <w:p w:rsidR="009615EC" w:rsidRDefault="009615EC" w:rsidP="009615EC">
      <w:pPr>
        <w:pStyle w:val="tekstost"/>
      </w:pPr>
      <w:r>
        <w:tab/>
        <w:t>Zapisy w dzienniku budowy będą dokonywane na bieżąco i będą dotyczyć przebiegu robót, stanu bezpieczeństwa ludzi i mienia oraz technicznej i gospodarczej strony budowy.</w:t>
      </w:r>
    </w:p>
    <w:p w:rsidR="009615EC" w:rsidRDefault="009615EC" w:rsidP="009615EC">
      <w:pPr>
        <w:pStyle w:val="tekstost"/>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615EC" w:rsidRDefault="009615EC" w:rsidP="009615EC">
      <w:pPr>
        <w:pStyle w:val="tekstost"/>
      </w:pPr>
      <w:r>
        <w:tab/>
        <w:t>Załączone do dziennika budowy protokoły i inne dokumenty będą oznaczone kolejnym numerem załącznika i opatrzone datą i podpisem Wykonawcy i Inspektora nadzoru.</w:t>
      </w:r>
    </w:p>
    <w:p w:rsidR="009615EC" w:rsidRDefault="009615EC" w:rsidP="009615EC">
      <w:pPr>
        <w:pStyle w:val="tekstost"/>
      </w:pPr>
      <w:r>
        <w:tab/>
        <w:t>Do dziennika budowy należy wpisywać w szczególności:</w:t>
      </w:r>
    </w:p>
    <w:p w:rsidR="009615EC" w:rsidRDefault="009615EC" w:rsidP="009615EC">
      <w:pPr>
        <w:pStyle w:val="tekstost"/>
        <w:numPr>
          <w:ilvl w:val="0"/>
          <w:numId w:val="4"/>
        </w:numPr>
        <w:tabs>
          <w:tab w:val="left" w:pos="0"/>
        </w:tabs>
        <w:rPr>
          <w:rFonts w:cs="Century Schoolbook"/>
        </w:rPr>
      </w:pPr>
      <w:r>
        <w:rPr>
          <w:rFonts w:cs="Century Schoolbook"/>
        </w:rPr>
        <w:t>datę przekazania Wykonawcy terenu budowy,</w:t>
      </w:r>
    </w:p>
    <w:p w:rsidR="009615EC" w:rsidRDefault="009615EC" w:rsidP="009615EC">
      <w:pPr>
        <w:pStyle w:val="tekstost"/>
        <w:numPr>
          <w:ilvl w:val="0"/>
          <w:numId w:val="4"/>
        </w:numPr>
        <w:tabs>
          <w:tab w:val="left" w:pos="0"/>
        </w:tabs>
        <w:rPr>
          <w:rFonts w:cs="Century Schoolbook"/>
        </w:rPr>
      </w:pPr>
      <w:r>
        <w:rPr>
          <w:rFonts w:cs="Century Schoolbook"/>
        </w:rPr>
        <w:t>przebieg robót, trudności i przeszkody w ich prowadzeniu, okresy i przyczyny przerw w robotach,</w:t>
      </w:r>
    </w:p>
    <w:p w:rsidR="009615EC" w:rsidRDefault="009615EC" w:rsidP="009615EC">
      <w:pPr>
        <w:pStyle w:val="tekstost"/>
        <w:numPr>
          <w:ilvl w:val="0"/>
          <w:numId w:val="4"/>
        </w:numPr>
        <w:tabs>
          <w:tab w:val="left" w:pos="0"/>
        </w:tabs>
        <w:rPr>
          <w:rFonts w:cs="Century Schoolbook"/>
        </w:rPr>
      </w:pPr>
      <w:r>
        <w:rPr>
          <w:rFonts w:cs="Century Schoolbook"/>
        </w:rPr>
        <w:t>uwagi i polecenia Inspektora nadzoru,</w:t>
      </w:r>
    </w:p>
    <w:p w:rsidR="009615EC" w:rsidRDefault="009615EC" w:rsidP="009615EC">
      <w:pPr>
        <w:pStyle w:val="tekstost"/>
        <w:numPr>
          <w:ilvl w:val="0"/>
          <w:numId w:val="4"/>
        </w:numPr>
        <w:tabs>
          <w:tab w:val="left" w:pos="0"/>
        </w:tabs>
        <w:rPr>
          <w:rFonts w:cs="Century Schoolbook"/>
        </w:rPr>
      </w:pPr>
      <w:r>
        <w:rPr>
          <w:rFonts w:cs="Century Schoolbook"/>
        </w:rPr>
        <w:t>daty zarządzenia wstrzymania robót, z podaniem powodu,</w:t>
      </w:r>
    </w:p>
    <w:p w:rsidR="009615EC" w:rsidRDefault="009615EC" w:rsidP="009615EC">
      <w:pPr>
        <w:pStyle w:val="tekstost"/>
        <w:numPr>
          <w:ilvl w:val="0"/>
          <w:numId w:val="4"/>
        </w:numPr>
        <w:tabs>
          <w:tab w:val="left" w:pos="0"/>
        </w:tabs>
        <w:rPr>
          <w:rFonts w:cs="Century Schoolbook"/>
        </w:rPr>
      </w:pPr>
      <w:r>
        <w:rPr>
          <w:rFonts w:cs="Century Schoolbook"/>
        </w:rPr>
        <w:t>zgłoszenia i daty odbiorów robót zanikających i ulegających zakryciu, częściowych  i ostatecznych odbiorów robót,</w:t>
      </w:r>
    </w:p>
    <w:p w:rsidR="009615EC" w:rsidRDefault="009615EC" w:rsidP="009615EC">
      <w:pPr>
        <w:pStyle w:val="tekstost"/>
        <w:numPr>
          <w:ilvl w:val="0"/>
          <w:numId w:val="4"/>
        </w:numPr>
        <w:tabs>
          <w:tab w:val="left" w:pos="0"/>
        </w:tabs>
        <w:rPr>
          <w:rFonts w:cs="Century Schoolbook"/>
        </w:rPr>
      </w:pPr>
      <w:r>
        <w:rPr>
          <w:rFonts w:cs="Century Schoolbook"/>
        </w:rPr>
        <w:t>wyjaśnienia, uwagi i propozycje Wykonawcy,</w:t>
      </w:r>
    </w:p>
    <w:p w:rsidR="009615EC" w:rsidRDefault="009615EC" w:rsidP="009615EC">
      <w:pPr>
        <w:pStyle w:val="tekstost"/>
        <w:numPr>
          <w:ilvl w:val="0"/>
          <w:numId w:val="4"/>
        </w:numPr>
        <w:tabs>
          <w:tab w:val="left" w:pos="0"/>
        </w:tabs>
        <w:rPr>
          <w:rFonts w:cs="Century Schoolbook"/>
        </w:rPr>
      </w:pPr>
      <w:r>
        <w:rPr>
          <w:rFonts w:cs="Century Schoolbook"/>
        </w:rPr>
        <w:t>stan pogody i temperaturę powietrza w okresie wykonywania robót podlegających ograniczeniom lub wymaganiom szczególnym w związku z warunkami klimatycznymi,</w:t>
      </w:r>
    </w:p>
    <w:p w:rsidR="009615EC" w:rsidRDefault="009615EC" w:rsidP="009615EC">
      <w:pPr>
        <w:pStyle w:val="tekstost"/>
        <w:numPr>
          <w:ilvl w:val="0"/>
          <w:numId w:val="4"/>
        </w:numPr>
        <w:tabs>
          <w:tab w:val="left" w:pos="0"/>
        </w:tabs>
        <w:rPr>
          <w:rFonts w:cs="Century Schoolbook"/>
        </w:rPr>
      </w:pPr>
      <w:r>
        <w:rPr>
          <w:rFonts w:cs="Century Schoolbook"/>
        </w:rPr>
        <w:t>dane dotyczące czynności geodezyjnych (pomiarowych) dokonywanych przed i w trakcie wykonywania robót,</w:t>
      </w:r>
    </w:p>
    <w:p w:rsidR="009615EC" w:rsidRDefault="009615EC" w:rsidP="009615EC">
      <w:pPr>
        <w:pStyle w:val="tekstost"/>
        <w:numPr>
          <w:ilvl w:val="0"/>
          <w:numId w:val="4"/>
        </w:numPr>
        <w:tabs>
          <w:tab w:val="left" w:pos="0"/>
        </w:tabs>
        <w:rPr>
          <w:rFonts w:cs="Century Schoolbook"/>
        </w:rPr>
      </w:pPr>
      <w:r>
        <w:rPr>
          <w:rFonts w:cs="Century Schoolbook"/>
        </w:rPr>
        <w:t>dane dotyczące sposobu wykonywania zabezpieczenia robót,</w:t>
      </w:r>
    </w:p>
    <w:p w:rsidR="009615EC" w:rsidRDefault="009615EC" w:rsidP="009615EC">
      <w:pPr>
        <w:pStyle w:val="tekstost"/>
        <w:numPr>
          <w:ilvl w:val="0"/>
          <w:numId w:val="4"/>
        </w:numPr>
        <w:tabs>
          <w:tab w:val="left" w:pos="0"/>
        </w:tabs>
        <w:rPr>
          <w:rFonts w:cs="Century Schoolbook"/>
        </w:rPr>
      </w:pPr>
      <w:r>
        <w:rPr>
          <w:rFonts w:cs="Century Schoolbook"/>
        </w:rPr>
        <w:t>dane dotyczące jakości materiałów, pobierania próbek oraz wyniki przeprowadzonych badań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wyniki prób poszczególnych elementów budowli z podaniem, kto je przeprowadzał,</w:t>
      </w:r>
    </w:p>
    <w:p w:rsidR="009615EC" w:rsidRDefault="009615EC" w:rsidP="009615EC">
      <w:pPr>
        <w:pStyle w:val="tekstost"/>
        <w:numPr>
          <w:ilvl w:val="0"/>
          <w:numId w:val="4"/>
        </w:numPr>
        <w:tabs>
          <w:tab w:val="left" w:pos="0"/>
        </w:tabs>
        <w:rPr>
          <w:rFonts w:cs="Century Schoolbook"/>
        </w:rPr>
      </w:pPr>
      <w:r>
        <w:rPr>
          <w:rFonts w:cs="Century Schoolbook"/>
        </w:rPr>
        <w:t>inne istotne informacje o przebiegu robót.</w:t>
      </w:r>
    </w:p>
    <w:p w:rsidR="009615EC" w:rsidRDefault="009615EC" w:rsidP="009615EC">
      <w:pPr>
        <w:pStyle w:val="tekstost"/>
      </w:pPr>
      <w:r>
        <w:tab/>
        <w:t>Propozycje, uwagi i wyjaśnienia Wykonawcy, wpisane do dziennika budowy będą przedłożone Inspektora nadzoru do ustosunkowania się.</w:t>
      </w:r>
    </w:p>
    <w:p w:rsidR="009615EC" w:rsidRDefault="009615EC" w:rsidP="009615EC">
      <w:pPr>
        <w:pStyle w:val="tekstost"/>
      </w:pPr>
      <w:r>
        <w:tab/>
        <w:t>Decyzje Inspektora nadzoru wpisane do dziennika budowy Wykonawca podpisuje z zaznaczeniem ich przyjęcia lub zajęciem stanowiska.</w:t>
      </w:r>
    </w:p>
    <w:p w:rsidR="009615EC" w:rsidRDefault="009615EC" w:rsidP="009615EC">
      <w:pPr>
        <w:pStyle w:val="tekstost"/>
      </w:pPr>
      <w:r>
        <w:tab/>
      </w:r>
    </w:p>
    <w:p w:rsidR="009615EC" w:rsidRDefault="009615EC" w:rsidP="009615EC">
      <w:pPr>
        <w:pStyle w:val="tekstost"/>
        <w:spacing w:after="120"/>
        <w:rPr>
          <w:rFonts w:cs="Century Schoolbook"/>
        </w:rPr>
      </w:pPr>
      <w:r>
        <w:rPr>
          <w:rFonts w:cs="Century Schoolbook"/>
        </w:rPr>
        <w:lastRenderedPageBreak/>
        <w:t>(2) Książka obmiarów</w:t>
      </w:r>
    </w:p>
    <w:p w:rsidR="009615EC" w:rsidRDefault="009615EC" w:rsidP="009615EC">
      <w:pPr>
        <w:pStyle w:val="tekstost"/>
        <w:spacing w:after="120"/>
        <w:rPr>
          <w:rFonts w:cs="Century Schoolbook"/>
        </w:rPr>
      </w:pPr>
      <w:r>
        <w:rPr>
          <w:rFonts w:cs="Century Schoolbook"/>
        </w:rPr>
        <w:tab/>
        <w:t xml:space="preserve">Książka obmiarów stanowi dokument pozwalający na rozliczenie faktycznego postępu każdego </w:t>
      </w:r>
      <w:r>
        <w:rPr>
          <w:rFonts w:cs="Century Schoolbook"/>
        </w:rPr>
        <w:br/>
        <w:t xml:space="preserve">z elementów robót. Obmiary wykonanych robót przeprowadza się w sposób ciągły w jednostkach przyjętych </w:t>
      </w:r>
      <w:r>
        <w:rPr>
          <w:rFonts w:cs="Century Schoolbook"/>
        </w:rPr>
        <w:br/>
        <w:t>w kosztorysie i wpisuje do książki obmiarów.</w:t>
      </w:r>
    </w:p>
    <w:p w:rsidR="009615EC" w:rsidRDefault="009615EC" w:rsidP="009615EC">
      <w:pPr>
        <w:pStyle w:val="tekstost"/>
        <w:keepNext/>
        <w:spacing w:after="120"/>
        <w:rPr>
          <w:rFonts w:cs="Century Schoolbook"/>
        </w:rPr>
      </w:pPr>
      <w:r>
        <w:rPr>
          <w:rFonts w:cs="Century Schoolbook"/>
        </w:rPr>
        <w:t>(3) Dokumenty laboratoryjne</w:t>
      </w:r>
    </w:p>
    <w:p w:rsidR="009615EC" w:rsidRDefault="009615EC" w:rsidP="009615EC">
      <w:pPr>
        <w:pStyle w:val="tekstost"/>
        <w:spacing w:after="120"/>
        <w:rPr>
          <w:rFonts w:cs="Century Schoolbook"/>
        </w:rPr>
      </w:pPr>
      <w:r>
        <w:rPr>
          <w:rFonts w:cs="Century Schoolbook"/>
        </w:rPr>
        <w:tab/>
        <w:t xml:space="preserve">Dzienniki laboratoryjne, deklaracje zgodności lub certyfikaty zgodności materiałów, orzeczenia </w:t>
      </w:r>
      <w:r>
        <w:rPr>
          <w:rFonts w:cs="Century Schoolbook"/>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9615EC" w:rsidRDefault="009615EC" w:rsidP="009615EC">
      <w:pPr>
        <w:pStyle w:val="tekstost"/>
        <w:spacing w:after="120"/>
        <w:rPr>
          <w:rFonts w:cs="Century Schoolbook"/>
        </w:rPr>
      </w:pPr>
      <w:r>
        <w:rPr>
          <w:rFonts w:cs="Century Schoolbook"/>
        </w:rPr>
        <w:t>(4) Pozostałe dokumenty budowy</w:t>
      </w:r>
    </w:p>
    <w:p w:rsidR="009615EC" w:rsidRDefault="009615EC" w:rsidP="009615EC">
      <w:pPr>
        <w:pStyle w:val="tekstost"/>
      </w:pPr>
      <w:r>
        <w:tab/>
        <w:t>Do dokumentów budowy zalicza się, oprócz wymienionych w punktach (1)- (3) następujące dokumenty: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pozwolenie na realizację zadania budowlanego,</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przekazania terenu budowy,</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umowy cywilno-prawne z osobami trzecimi i inne umowy cywilno-prawne,</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odbioru robót,</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protokoły z narad i ustaleń,</w:t>
      </w:r>
    </w:p>
    <w:p w:rsidR="009615EC" w:rsidRDefault="009615EC" w:rsidP="009615EC">
      <w:pPr>
        <w:pStyle w:val="tekstost"/>
        <w:numPr>
          <w:ilvl w:val="0"/>
          <w:numId w:val="14"/>
        </w:numPr>
        <w:tabs>
          <w:tab w:val="clear" w:pos="0"/>
          <w:tab w:val="left" w:pos="5"/>
        </w:tabs>
        <w:ind w:left="5"/>
        <w:rPr>
          <w:rFonts w:cs="Century Schoolbook"/>
        </w:rPr>
      </w:pPr>
      <w:r>
        <w:rPr>
          <w:rFonts w:cs="Century Schoolbook"/>
        </w:rPr>
        <w:t>korespondencję na budowie.</w:t>
      </w:r>
    </w:p>
    <w:p w:rsidR="009615EC" w:rsidRDefault="009615EC" w:rsidP="009615EC">
      <w:pPr>
        <w:pStyle w:val="tekstost"/>
        <w:spacing w:before="120" w:after="120"/>
        <w:rPr>
          <w:rFonts w:cs="Century Schoolbook"/>
        </w:rPr>
      </w:pPr>
      <w:r>
        <w:rPr>
          <w:rFonts w:cs="Century Schoolbook"/>
        </w:rPr>
        <w:t>(5) Przechowywanie dokumentów budowy</w:t>
      </w:r>
    </w:p>
    <w:p w:rsidR="009615EC" w:rsidRDefault="009615EC" w:rsidP="009615EC">
      <w:pPr>
        <w:pStyle w:val="tekstost"/>
      </w:pPr>
      <w:r>
        <w:tab/>
        <w:t>Dokumenty budowy będą przechowywane na terenie budowy w miejscu odpowiednio zabezpieczonym.</w:t>
      </w:r>
    </w:p>
    <w:p w:rsidR="009615EC" w:rsidRDefault="009615EC" w:rsidP="009615EC">
      <w:pPr>
        <w:pStyle w:val="tekstost"/>
      </w:pPr>
      <w:r>
        <w:tab/>
        <w:t xml:space="preserve">Zaginięcie któregokolwiek z dokumentów budowy spowoduje jego natychmiastowe odtworzenie </w:t>
      </w:r>
      <w:r>
        <w:br/>
        <w:t>w formie przewidzianej prawem.</w:t>
      </w:r>
    </w:p>
    <w:p w:rsidR="009615EC" w:rsidRDefault="009615EC" w:rsidP="009615EC">
      <w:pPr>
        <w:pStyle w:val="tekstost"/>
      </w:pPr>
      <w:r>
        <w:tab/>
        <w:t>Wszelkie dokumenty budowy będą zawsze dostępne dla Inspektora nadzoru i przedstawiane do wglądu na życzenie Zamawiającego.</w:t>
      </w:r>
    </w:p>
    <w:p w:rsidR="009615EC" w:rsidRDefault="009615EC" w:rsidP="009615EC">
      <w:pPr>
        <w:pStyle w:val="tekstost"/>
      </w:pPr>
    </w:p>
    <w:p w:rsidR="009615EC" w:rsidRDefault="009615EC" w:rsidP="009615EC">
      <w:pPr>
        <w:pStyle w:val="tekstost"/>
        <w:rPr>
          <w:rFonts w:cs="Century Schoolbook"/>
          <w:b/>
          <w:bCs/>
          <w:sz w:val="24"/>
          <w:szCs w:val="24"/>
        </w:rPr>
      </w:pPr>
      <w:r>
        <w:rPr>
          <w:rFonts w:cs="Century Schoolbook"/>
          <w:b/>
          <w:bCs/>
          <w:sz w:val="24"/>
          <w:szCs w:val="24"/>
        </w:rPr>
        <w:t>7. Obmiar robót</w:t>
      </w:r>
    </w:p>
    <w:p w:rsidR="009615EC" w:rsidRDefault="009615EC" w:rsidP="009615EC">
      <w:pPr>
        <w:pStyle w:val="Nagwek2"/>
        <w:tabs>
          <w:tab w:val="left" w:pos="0"/>
        </w:tabs>
        <w:rPr>
          <w:rFonts w:cs="Century Schoolbook"/>
        </w:rPr>
      </w:pPr>
      <w:r>
        <w:rPr>
          <w:rFonts w:cs="Century Schoolbook"/>
        </w:rPr>
        <w:t>7.1. Ogólne zasady obmiaru robót</w:t>
      </w:r>
    </w:p>
    <w:p w:rsidR="009615EC" w:rsidRDefault="009615EC" w:rsidP="009615EC">
      <w:pPr>
        <w:pStyle w:val="tekstost"/>
      </w:pPr>
      <w:r>
        <w:tab/>
        <w:t>Obmiar robót będzie określać faktyczny zakres wykonywanych robót zgodnie z dokumentacją projektową i ST, w jednostkach ustalonych w kosztorysie.</w:t>
      </w:r>
    </w:p>
    <w:p w:rsidR="009615EC" w:rsidRDefault="009615EC" w:rsidP="009615EC">
      <w:pPr>
        <w:pStyle w:val="tekstost"/>
      </w:pPr>
      <w:r>
        <w:tab/>
        <w:t>Obmiaru robót dokonuje Wykonawca po pisemnym powiadomieniu Inspektora nadzoru o zakresie obmierzanych robót i terminie obmiaru, co najmniej na 3 dni przed tym terminem.</w:t>
      </w:r>
    </w:p>
    <w:p w:rsidR="009615EC" w:rsidRDefault="009615EC" w:rsidP="009615EC">
      <w:pPr>
        <w:pStyle w:val="tekstost"/>
      </w:pPr>
      <w:r>
        <w:tab/>
        <w:t>Wyniki obmiaru będą wpisane do książki obmiarów.</w:t>
      </w:r>
    </w:p>
    <w:p w:rsidR="009615EC" w:rsidRDefault="009615EC" w:rsidP="009615EC">
      <w:pPr>
        <w:pStyle w:val="tekstost"/>
      </w:pPr>
      <w:r>
        <w:tab/>
        <w:t xml:space="preserve">Jakikolwiek błąd lub przeoczenie (opuszczenie) w ilościach podanych w kosztorysie lub gdzie indziej </w:t>
      </w:r>
      <w:r>
        <w:br/>
        <w:t>w ST nie zwalnia Wykonawcy od obowiązku ukończenia wszystkich robót. Błędne dane zostaną poprawione wg instrukcji Inspektora nadzoru na piśmie.</w:t>
      </w:r>
    </w:p>
    <w:p w:rsidR="009615EC" w:rsidRDefault="009615EC" w:rsidP="009615EC">
      <w:pPr>
        <w:pStyle w:val="tekstost"/>
      </w:pPr>
      <w:r>
        <w:tab/>
        <w:t xml:space="preserve">Obmiar gotowych robót będzie przeprowadzony z częstością wymaganą do celu miesięcznej płatności na rzecz Wykonawcy lub w innym czasie określonym w umowie lub oczekiwanym przez Wykonawcę </w:t>
      </w:r>
      <w:r>
        <w:br/>
        <w:t>i Inspektora nadzoru.</w:t>
      </w:r>
    </w:p>
    <w:p w:rsidR="009615EC" w:rsidRDefault="009615EC" w:rsidP="009615EC">
      <w:pPr>
        <w:pStyle w:val="Nagwek2"/>
        <w:tabs>
          <w:tab w:val="left" w:pos="0"/>
        </w:tabs>
        <w:rPr>
          <w:rFonts w:cs="Century Schoolbook"/>
        </w:rPr>
      </w:pPr>
      <w:r>
        <w:rPr>
          <w:rFonts w:cs="Century Schoolbook"/>
        </w:rPr>
        <w:t>7.2. Zasady określania ilości robót i materiałów</w:t>
      </w:r>
    </w:p>
    <w:p w:rsidR="009615EC" w:rsidRDefault="009615EC" w:rsidP="009615EC">
      <w:pPr>
        <w:pStyle w:val="tekstost"/>
      </w:pPr>
      <w:r>
        <w:tab/>
        <w:t>Długości i odległości pomiędzy wyszczególnionymi punktami skrajnymi będą obmierzone poziomo wzdłuż linii osiowej.</w:t>
      </w:r>
    </w:p>
    <w:p w:rsidR="009615EC" w:rsidRDefault="009615EC" w:rsidP="009615EC">
      <w:pPr>
        <w:pStyle w:val="tekstost"/>
      </w:pPr>
      <w:r>
        <w:tab/>
        <w:t>Jeśli ST właściwe dla danych robót nie wymagają tego inaczej, objętości będą wyliczone w m</w:t>
      </w:r>
      <w:r>
        <w:rPr>
          <w:vertAlign w:val="superscript"/>
        </w:rPr>
        <w:t>3</w:t>
      </w:r>
      <w:r>
        <w:t xml:space="preserve"> jako długość pomnożona przez średni przekrój.</w:t>
      </w:r>
    </w:p>
    <w:p w:rsidR="009615EC" w:rsidRDefault="009615EC" w:rsidP="009615EC">
      <w:pPr>
        <w:pStyle w:val="tekstost"/>
      </w:pPr>
      <w:r>
        <w:tab/>
        <w:t xml:space="preserve">Ilości, które mają być obmierzone wagowo, będą ważone w tonach lub kilogramach zgodnie </w:t>
      </w:r>
      <w:r>
        <w:br/>
        <w:t>z wymaganiami ST.</w:t>
      </w:r>
    </w:p>
    <w:p w:rsidR="009615EC" w:rsidRDefault="009615EC" w:rsidP="009615EC">
      <w:pPr>
        <w:pStyle w:val="Nagwek2"/>
        <w:tabs>
          <w:tab w:val="left" w:pos="0"/>
        </w:tabs>
        <w:rPr>
          <w:rFonts w:cs="Century Schoolbook"/>
        </w:rPr>
      </w:pPr>
      <w:r>
        <w:rPr>
          <w:rFonts w:cs="Century Schoolbook"/>
        </w:rPr>
        <w:t>7.3. Urządzenia i sprzęt pomiarowy</w:t>
      </w:r>
    </w:p>
    <w:p w:rsidR="009615EC" w:rsidRDefault="009615EC" w:rsidP="009615EC">
      <w:pPr>
        <w:pStyle w:val="tekstost"/>
      </w:pPr>
      <w:r>
        <w:tab/>
        <w:t>Wszystkie urządzenia i sprzęt pomiarowy, stosowany w czasie obmiaru robót będą zaakceptowane przez Inspektora nadzoru.</w:t>
      </w:r>
    </w:p>
    <w:p w:rsidR="009615EC" w:rsidRDefault="009615EC" w:rsidP="009615EC">
      <w:pPr>
        <w:pStyle w:val="tekstost"/>
      </w:pPr>
      <w:r>
        <w:tab/>
        <w:t>Urządzenia i sprzęt pomiarowy zostaną dostarczone przez Wykonawcę. Jeżeli urządzenia te lub sprzęt wymagają badań atestujących to Wykonawca będzie posiadać ważne świadectwa legalizacji.</w:t>
      </w:r>
    </w:p>
    <w:p w:rsidR="009615EC" w:rsidRDefault="009615EC" w:rsidP="009615EC">
      <w:pPr>
        <w:pStyle w:val="tekstost"/>
      </w:pPr>
      <w:r>
        <w:tab/>
        <w:t>Wszystkie urządzenia pomiarowe będą przez Wykonawcę utrzymywane w dobrym stanie, w całym okresie trwania robót.</w:t>
      </w:r>
    </w:p>
    <w:p w:rsidR="009615EC" w:rsidRDefault="009615EC" w:rsidP="009615EC">
      <w:pPr>
        <w:pStyle w:val="Nagwek2"/>
        <w:tabs>
          <w:tab w:val="left" w:pos="0"/>
        </w:tabs>
        <w:rPr>
          <w:rFonts w:cs="Century Schoolbook"/>
        </w:rPr>
      </w:pPr>
      <w:r>
        <w:rPr>
          <w:rFonts w:cs="Century Schoolbook"/>
        </w:rPr>
        <w:lastRenderedPageBreak/>
        <w:t>7.4. Wagi i zasady ważenia</w:t>
      </w:r>
    </w:p>
    <w:p w:rsidR="009615EC" w:rsidRDefault="009615EC" w:rsidP="009615EC">
      <w:pPr>
        <w:pStyle w:val="tekstost"/>
      </w:pPr>
      <w:r>
        <w:tab/>
        <w:t>Wykonawca dostarczy i zainstaluje urządzenia wagowe odpowiadające odnośnym wymaganiom ST Będzie utrzymywać to wyposażenie zapewniając w sposób ciągły zachowanie dokładności wg norm zatwierdzonych przez Inspektora nadzoru.</w:t>
      </w:r>
    </w:p>
    <w:p w:rsidR="009615EC" w:rsidRDefault="009615EC" w:rsidP="009615EC">
      <w:pPr>
        <w:pStyle w:val="Nagwek2"/>
        <w:tabs>
          <w:tab w:val="left" w:pos="0"/>
        </w:tabs>
        <w:rPr>
          <w:rFonts w:cs="Century Schoolbook"/>
        </w:rPr>
      </w:pPr>
      <w:r>
        <w:rPr>
          <w:rFonts w:cs="Century Schoolbook"/>
        </w:rPr>
        <w:t>7.5. Czas przeprowadzenia obmiaru</w:t>
      </w:r>
    </w:p>
    <w:p w:rsidR="009615EC" w:rsidRDefault="009615EC" w:rsidP="009615EC">
      <w:pPr>
        <w:pStyle w:val="tekstost"/>
      </w:pPr>
      <w:r>
        <w:tab/>
        <w:t xml:space="preserve">Obmiary będą przeprowadzone przed częściowym lub ostatecznym odbiorem odcinków robót, a także </w:t>
      </w:r>
      <w:r>
        <w:br/>
        <w:t>w przypadku występowania dłuższej przerwy w robotach.</w:t>
      </w:r>
    </w:p>
    <w:p w:rsidR="009615EC" w:rsidRDefault="009615EC" w:rsidP="009615EC">
      <w:pPr>
        <w:pStyle w:val="tekstost"/>
      </w:pPr>
      <w:r>
        <w:tab/>
        <w:t>Obmiar robót zanikających przeprowadza się w czasie ich wykonywania.</w:t>
      </w:r>
    </w:p>
    <w:p w:rsidR="009615EC" w:rsidRDefault="009615EC" w:rsidP="009615EC">
      <w:pPr>
        <w:pStyle w:val="tekstost"/>
      </w:pPr>
      <w:r>
        <w:tab/>
        <w:t>Obmiar robót podlegających zakryciu przeprowadza się przed ich zakryciem.</w:t>
      </w:r>
    </w:p>
    <w:p w:rsidR="009615EC" w:rsidRDefault="009615EC" w:rsidP="009615EC">
      <w:pPr>
        <w:pStyle w:val="tekstost"/>
      </w:pPr>
      <w:r>
        <w:tab/>
        <w:t xml:space="preserve">Roboty pomiarowe do obmiaru oraz nieodzowne obliczenia będą wykonane w sposób zrozumiały </w:t>
      </w:r>
      <w:r>
        <w:br/>
        <w:t>i jednoznaczny.</w:t>
      </w:r>
    </w:p>
    <w:p w:rsidR="009615EC" w:rsidRDefault="009615EC" w:rsidP="009615E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9615EC" w:rsidRDefault="009615EC" w:rsidP="009615EC">
      <w:pPr>
        <w:pStyle w:val="Nagwek1"/>
        <w:tabs>
          <w:tab w:val="left" w:pos="0"/>
        </w:tabs>
        <w:spacing w:before="240"/>
        <w:rPr>
          <w:rFonts w:cs="Century Schoolbook"/>
        </w:rPr>
      </w:pPr>
      <w:r>
        <w:rPr>
          <w:rFonts w:cs="Century Schoolbook"/>
        </w:rPr>
        <w:t>8. odbiór robót</w:t>
      </w:r>
    </w:p>
    <w:p w:rsidR="009615EC" w:rsidRDefault="009615EC" w:rsidP="009615EC">
      <w:pPr>
        <w:pStyle w:val="Nagwek2"/>
        <w:tabs>
          <w:tab w:val="left" w:pos="0"/>
        </w:tabs>
        <w:rPr>
          <w:rFonts w:cs="Century Schoolbook"/>
        </w:rPr>
      </w:pPr>
      <w:r>
        <w:rPr>
          <w:rFonts w:cs="Century Schoolbook"/>
        </w:rPr>
        <w:t>8.1. Rodzaje odbiorów robót</w:t>
      </w:r>
    </w:p>
    <w:p w:rsidR="009615EC" w:rsidRDefault="009615EC" w:rsidP="009615EC">
      <w:pPr>
        <w:pStyle w:val="tekstost"/>
      </w:pPr>
      <w:r>
        <w:tab/>
        <w:t>W zależności od ustaleń odpowiednich ST, roboty podlegają następującym etapom odbioru:</w:t>
      </w:r>
    </w:p>
    <w:p w:rsidR="009615EC" w:rsidRDefault="009615EC" w:rsidP="009615EC">
      <w:pPr>
        <w:pStyle w:val="tekstost"/>
        <w:numPr>
          <w:ilvl w:val="0"/>
          <w:numId w:val="15"/>
        </w:numPr>
        <w:tabs>
          <w:tab w:val="left" w:pos="0"/>
        </w:tabs>
        <w:rPr>
          <w:rFonts w:cs="Century Schoolbook"/>
        </w:rPr>
      </w:pPr>
      <w:r>
        <w:rPr>
          <w:rFonts w:cs="Century Schoolbook"/>
        </w:rPr>
        <w:t>odbiorowi robót zanikających i ulegających zakryciu,</w:t>
      </w:r>
    </w:p>
    <w:p w:rsidR="009615EC" w:rsidRDefault="009615EC" w:rsidP="009615EC">
      <w:pPr>
        <w:pStyle w:val="tekstost"/>
        <w:numPr>
          <w:ilvl w:val="0"/>
          <w:numId w:val="15"/>
        </w:numPr>
        <w:tabs>
          <w:tab w:val="left" w:pos="0"/>
        </w:tabs>
        <w:rPr>
          <w:rFonts w:cs="Century Schoolbook"/>
        </w:rPr>
      </w:pPr>
      <w:r>
        <w:rPr>
          <w:rFonts w:cs="Century Schoolbook"/>
        </w:rPr>
        <w:t>odbiorowi częściowemu,</w:t>
      </w:r>
    </w:p>
    <w:p w:rsidR="009615EC" w:rsidRDefault="009615EC" w:rsidP="009615EC">
      <w:pPr>
        <w:pStyle w:val="tekstost"/>
        <w:numPr>
          <w:ilvl w:val="0"/>
          <w:numId w:val="15"/>
        </w:numPr>
        <w:tabs>
          <w:tab w:val="left" w:pos="0"/>
        </w:tabs>
        <w:rPr>
          <w:rFonts w:cs="Century Schoolbook"/>
        </w:rPr>
      </w:pPr>
      <w:r>
        <w:rPr>
          <w:rFonts w:cs="Century Schoolbook"/>
        </w:rPr>
        <w:t>odbiorowi ostatecznemu,</w:t>
      </w:r>
    </w:p>
    <w:p w:rsidR="009615EC" w:rsidRDefault="009615EC" w:rsidP="009615EC">
      <w:pPr>
        <w:pStyle w:val="tekstost"/>
        <w:numPr>
          <w:ilvl w:val="0"/>
          <w:numId w:val="15"/>
        </w:numPr>
        <w:tabs>
          <w:tab w:val="left" w:pos="0"/>
        </w:tabs>
        <w:rPr>
          <w:rFonts w:cs="Century Schoolbook"/>
        </w:rPr>
      </w:pPr>
      <w:r>
        <w:rPr>
          <w:rFonts w:cs="Century Schoolbook"/>
        </w:rPr>
        <w:t>odbiorowi pogwarancyjnemu.</w:t>
      </w:r>
    </w:p>
    <w:p w:rsidR="009615EC" w:rsidRDefault="009615EC" w:rsidP="009615EC">
      <w:pPr>
        <w:pStyle w:val="Nagwek2"/>
        <w:tabs>
          <w:tab w:val="left" w:pos="0"/>
        </w:tabs>
        <w:rPr>
          <w:rFonts w:cs="Century Schoolbook"/>
        </w:rPr>
      </w:pPr>
      <w:r>
        <w:rPr>
          <w:rFonts w:cs="Century Schoolbook"/>
        </w:rPr>
        <w:t>8.2. Odbiór robót zanikających i ulegających zakryciu</w:t>
      </w:r>
    </w:p>
    <w:p w:rsidR="009615EC" w:rsidRDefault="009615EC" w:rsidP="009615EC">
      <w:pPr>
        <w:pStyle w:val="tekstost"/>
      </w:pPr>
      <w:r>
        <w:tab/>
        <w:t>Odbiór robót zanikających i ulegających zakryciu polega na finalnej ocenie ilości i jakości wykonywanych robót, które w dalszym procesie realizacji ulegną zakryciu.</w:t>
      </w:r>
    </w:p>
    <w:p w:rsidR="009615EC" w:rsidRDefault="009615EC" w:rsidP="009615EC">
      <w:pPr>
        <w:pStyle w:val="tekstost"/>
      </w:pPr>
      <w:r>
        <w:tab/>
        <w:t>Odbiór robót zanikających i ulegających zakryciu będzie dokonany w czasie umożliwiającym wykonanie ewentualnych korekt i poprawek bez hamowania ogólnego postępu robót.</w:t>
      </w:r>
    </w:p>
    <w:p w:rsidR="009615EC" w:rsidRDefault="009615EC" w:rsidP="009615EC">
      <w:pPr>
        <w:pStyle w:val="tekstost"/>
      </w:pPr>
      <w:r>
        <w:tab/>
        <w:t>Odbioru robót dokonuje Inspektora nadzoru oraz specjalnie powołana do tego celu komisja.</w:t>
      </w:r>
    </w:p>
    <w:p w:rsidR="009615EC" w:rsidRDefault="009615EC" w:rsidP="009615EC">
      <w:pPr>
        <w:pStyle w:val="tekstost"/>
      </w:pPr>
      <w:r>
        <w:tab/>
        <w:t xml:space="preserve">Gotowość danej części robót do odbioru zgłasza Wykonawca wpisem do dziennika budowy </w:t>
      </w:r>
      <w:r>
        <w:br/>
        <w:t>i jednoczesnym powiadomieniem Inspektora nadzoru. Odbiór będzie przeprowadzony niezwłocznie, nie później jednak niż w ciągu 7 dni od daty zgłoszenia wpisem do dziennika budowy i powiadomienia o tym fakcie Inspektora nadzoru.</w:t>
      </w:r>
    </w:p>
    <w:p w:rsidR="009615EC" w:rsidRDefault="009615EC" w:rsidP="009615EC">
      <w:pPr>
        <w:pStyle w:val="tekstost"/>
      </w:pPr>
      <w:r>
        <w:tab/>
        <w:t xml:space="preserve">Jakość i ilość robót ulegających zakryciu ocenia Inspektora nadzoru na podstawie dokumentów zawierających komplet wyników badań laboratoryjnych i w oparciu o przeprowadzone pomiary, w konfrontacji </w:t>
      </w:r>
      <w:r>
        <w:br/>
        <w:t>z dokumentacją projektową, ST i uprzednimi ustaleniami.</w:t>
      </w:r>
    </w:p>
    <w:p w:rsidR="009615EC" w:rsidRDefault="009615EC" w:rsidP="009615EC">
      <w:pPr>
        <w:pStyle w:val="Nagwek2"/>
        <w:tabs>
          <w:tab w:val="left" w:pos="0"/>
        </w:tabs>
        <w:rPr>
          <w:rFonts w:cs="Century Schoolbook"/>
        </w:rPr>
      </w:pPr>
      <w:r>
        <w:rPr>
          <w:rFonts w:cs="Century Schoolbook"/>
        </w:rPr>
        <w:t>8.3. Odbiór częściowy</w:t>
      </w:r>
    </w:p>
    <w:p w:rsidR="009615EC" w:rsidRDefault="009615EC" w:rsidP="009615EC">
      <w:pPr>
        <w:pStyle w:val="tekstost"/>
      </w:pPr>
      <w:r>
        <w:tab/>
        <w:t>Odbiór  częściowy polega na ocenie ilości i jakości wykonanych części robót. Odbioru częściowego robót dokonuje się wg zasad jak przy odbiorze ostatecznym robót. Odbioru robót dokonuje Inspektora nadzoru.</w:t>
      </w:r>
    </w:p>
    <w:p w:rsidR="009615EC" w:rsidRDefault="009615EC" w:rsidP="009615EC">
      <w:pPr>
        <w:pStyle w:val="Nagwek2"/>
        <w:tabs>
          <w:tab w:val="left" w:pos="0"/>
        </w:tabs>
        <w:rPr>
          <w:rFonts w:cs="Century Schoolbook"/>
        </w:rPr>
      </w:pPr>
      <w:r>
        <w:rPr>
          <w:rFonts w:cs="Century Schoolbook"/>
        </w:rPr>
        <w:t>8.4. Odbiór ostateczny robót</w:t>
      </w:r>
    </w:p>
    <w:p w:rsidR="009615EC" w:rsidRDefault="009615EC" w:rsidP="009615EC">
      <w:pPr>
        <w:spacing w:after="60"/>
        <w:rPr>
          <w:rFonts w:cs="Century Schoolbook"/>
        </w:rPr>
      </w:pPr>
      <w:r>
        <w:rPr>
          <w:rFonts w:cs="Century Schoolbook"/>
          <w:b/>
        </w:rPr>
        <w:t>8.4.1.</w:t>
      </w:r>
      <w:r>
        <w:rPr>
          <w:rFonts w:cs="Century Schoolbook"/>
        </w:rPr>
        <w:t xml:space="preserve"> Zasady odbioru ostatecznego robót</w:t>
      </w:r>
    </w:p>
    <w:p w:rsidR="009615EC" w:rsidRDefault="009615EC" w:rsidP="009615EC">
      <w:r>
        <w:tab/>
        <w:t>Odbiór ostateczny polega na finalnej ocenie rzeczywistego wykonania robót w odniesieniu do ich ilości, jakości i wartości.</w:t>
      </w:r>
    </w:p>
    <w:p w:rsidR="009615EC" w:rsidRDefault="009615EC" w:rsidP="009615EC">
      <w:r>
        <w:tab/>
        <w:t>Całkowite zakończenie robót oraz gotowość do odbioru ostatecznego będzie stwierdzona przez Wykonawcę wpisem do dziennika budowy z bezzwłocznym powiadomieniem na piśmie o tym fakcie Inspektora nadzoru.</w:t>
      </w:r>
    </w:p>
    <w:p w:rsidR="009615EC" w:rsidRDefault="009615EC" w:rsidP="009615EC">
      <w:r>
        <w:tab/>
        <w:t>Odbiór ostateczny robót nastąpi w terminie ustalonym w dokumentach umowy, licząc od dnia potwierdzenia przez Inspektora nadzoru zakończenia robót i przyjęcia dokumentów, o których mowa w punkcie 8.4.2.</w:t>
      </w:r>
    </w:p>
    <w:p w:rsidR="009615EC" w:rsidRDefault="009615EC" w:rsidP="009615EC">
      <w:r>
        <w:lastRenderedPageBreak/>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9615EC" w:rsidRDefault="009615EC" w:rsidP="009615EC">
      <w:r>
        <w:tab/>
        <w:t xml:space="preserve">W toku odbioru ostatecznego robót komisja zapozna się z realizacją ustaleń przyjętych w trakcie odbiorów robót zanikających i ulegających zakryciu, zwłaszcza w zakresie wykonania robót uzupełniających </w:t>
      </w:r>
      <w:r>
        <w:br/>
        <w:t>i robót poprawkowych.</w:t>
      </w:r>
    </w:p>
    <w:p w:rsidR="009615EC" w:rsidRDefault="009615EC" w:rsidP="009615EC">
      <w:r>
        <w:tab/>
        <w:t xml:space="preserve">W przypadkach niewykonania wyznaczonych robót poprawkowych lub robót uzupełniających </w:t>
      </w:r>
      <w:r>
        <w:br/>
        <w:t>w warstwie ścieralnej lub robotach wykończeniowych, komisja przerwie swoje czynności i ustali nowy termin odbioru ostatecznego.</w:t>
      </w:r>
    </w:p>
    <w:p w:rsidR="009615EC" w:rsidRDefault="009615EC" w:rsidP="009615EC">
      <w:pPr>
        <w:spacing w:after="60"/>
        <w:rPr>
          <w:rFonts w:cs="Century Schoolbook"/>
        </w:rPr>
      </w:pPr>
      <w:r>
        <w:rPr>
          <w:rFonts w:cs="Century Schoolbook"/>
        </w:rPr>
        <w:tab/>
        <w:t xml:space="preserve">W przypadku stwierdzenia przez komisję, że jakość wykonywanych robót w poszczególnych asortymentach nieznacznie odbiega od wymaganej dokumentacją projektową i ST z uwzględnieniem tolerancji </w:t>
      </w:r>
      <w:r>
        <w:rPr>
          <w:rFonts w:cs="Century Schoolbook"/>
        </w:rPr>
        <w:br/>
        <w:t>i nie ma większego wpływu na cechy eksploatacyjne obiektu i bezpieczeństwo ruchu, komisja dokona potrąceń, oceniając pomniejszoną wartość wykonywanych robót w stosunku do wymagań przyjętych w dokumentach umowy.</w:t>
      </w:r>
    </w:p>
    <w:p w:rsidR="009615EC" w:rsidRDefault="009615EC" w:rsidP="009615EC">
      <w:pPr>
        <w:pStyle w:val="Nagwek3"/>
        <w:tabs>
          <w:tab w:val="left" w:pos="0"/>
        </w:tabs>
        <w:rPr>
          <w:rFonts w:cs="Century Schoolbook"/>
        </w:rPr>
      </w:pPr>
      <w:r>
        <w:rPr>
          <w:rFonts w:cs="Century Schoolbook"/>
          <w:b/>
        </w:rPr>
        <w:t>8.4.2.</w:t>
      </w:r>
      <w:r>
        <w:rPr>
          <w:rFonts w:cs="Century Schoolbook"/>
        </w:rPr>
        <w:t xml:space="preserve"> Dokumenty do odbioru ostatecznego</w:t>
      </w:r>
    </w:p>
    <w:p w:rsidR="009615EC" w:rsidRDefault="009615EC" w:rsidP="009615EC">
      <w:r>
        <w:tab/>
        <w:t>Podstawowym dokumentem do dokonania odbioru ostatecznego robót jest protokół odbioru ostatecznego robót sporządzony wg wzoru ustalonego przez Zamawiającego.</w:t>
      </w:r>
    </w:p>
    <w:p w:rsidR="009615EC" w:rsidRDefault="009615EC" w:rsidP="009615EC">
      <w:r>
        <w:tab/>
        <w:t>Do odbioru ostatecznego Wykonawca jest zobowiązany przygotować następujące dokumenty: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szczegółowe specyfikacje techniczne (podstawowe z dokumentów umowy i ew. uzupełniające lub zamienne),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recepty i ustalenia technologiczne,</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dzienniki budowy i książki obmiarów (oryginały),</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wyniki pomiarów kontrolnych oraz badań i oznaczeń laboratoryjnych, zgodne z ST  i ew. PZJ,</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 xml:space="preserve">deklaracje zgodności lub certyfikaty zgodności wbudowanych materiałów zgodnie z ST </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opinię technologiczną sporządzoną na podstawie wszystkich wyników badań i pomiarów załączonych do dokumentów odbioru, wykonanych zgodnie z ST,</w:t>
      </w:r>
    </w:p>
    <w:p w:rsidR="009615EC" w:rsidRDefault="009615EC" w:rsidP="009615EC">
      <w:pPr>
        <w:numPr>
          <w:ilvl w:val="0"/>
          <w:numId w:val="16"/>
        </w:numPr>
        <w:tabs>
          <w:tab w:val="clear" w:pos="0"/>
          <w:tab w:val="left" w:pos="1"/>
        </w:tabs>
        <w:suppressAutoHyphens/>
        <w:overflowPunct w:val="0"/>
        <w:autoSpaceDE w:val="0"/>
        <w:spacing w:after="0" w:line="240" w:lineRule="auto"/>
        <w:ind w:left="1"/>
        <w:jc w:val="both"/>
        <w:textAlignment w:val="baseline"/>
        <w:rPr>
          <w:rFonts w:cs="Century Schoolbook"/>
        </w:rPr>
      </w:pPr>
      <w:r>
        <w:rPr>
          <w:rFonts w:cs="Century Schoolbook"/>
        </w:rPr>
        <w:t>rysunki (dokumentacje) na wykonanie robót towarzyszących (np. na przełożenie linii telefonicznej, energetycznej, gazowej, oświetlenia itp.) oraz protokoły odbioru i przekazania tych robót właścicielom urządzeń,</w:t>
      </w:r>
    </w:p>
    <w:p w:rsidR="009615EC" w:rsidRDefault="009615EC" w:rsidP="009615EC">
      <w:r>
        <w:tab/>
        <w:t>W przypadku, gdy wg komisji, roboty pod względem przygotowania dokumentacyjnego nie będą gotowe do odbioru ostatecznego, komisja w porozumieniu z Wykonawcą wyznaczy ponowny termin odbioru ostatecznego robót.</w:t>
      </w:r>
    </w:p>
    <w:p w:rsidR="009615EC" w:rsidRDefault="009615EC" w:rsidP="009615EC">
      <w:r>
        <w:tab/>
        <w:t>Wszystkie zarządzone przez komisję roboty poprawkowe lub uzupełniające będą zestawione wg wzoru ustalonego przez Zamawiającego.</w:t>
      </w:r>
    </w:p>
    <w:p w:rsidR="009615EC" w:rsidRDefault="009615EC" w:rsidP="009615EC">
      <w:r>
        <w:tab/>
        <w:t>Termin wykonania robót poprawkowych i robót uzupełniających wyznaczy komisja.</w:t>
      </w:r>
    </w:p>
    <w:p w:rsidR="009615EC" w:rsidRDefault="009615EC" w:rsidP="009615EC">
      <w:pPr>
        <w:pStyle w:val="Nagwek2"/>
        <w:tabs>
          <w:tab w:val="left" w:pos="0"/>
        </w:tabs>
        <w:rPr>
          <w:rFonts w:cs="Century Schoolbook"/>
        </w:rPr>
      </w:pPr>
      <w:r>
        <w:rPr>
          <w:rFonts w:cs="Century Schoolbook"/>
        </w:rPr>
        <w:t>8.5. Odbiór pogwarancyjny</w:t>
      </w:r>
    </w:p>
    <w:p w:rsidR="009615EC" w:rsidRDefault="009615EC" w:rsidP="009615EC">
      <w:pPr>
        <w:pStyle w:val="tekstost"/>
      </w:pPr>
      <w:r>
        <w:tab/>
        <w:t>Odbiór pogwarancyjny polega na ocenie wykonanych robót związanych z usunięciem wad stwierdzonych przy odbiorze ostatecznym i zaistniałych w okresie gwarancyjnym.</w:t>
      </w:r>
    </w:p>
    <w:p w:rsidR="009615EC" w:rsidRDefault="009615EC" w:rsidP="009615EC">
      <w:pPr>
        <w:spacing w:after="120"/>
        <w:rPr>
          <w:rFonts w:cs="Century Schoolbook"/>
        </w:rPr>
      </w:pPr>
      <w:r>
        <w:rPr>
          <w:rFonts w:cs="Century Schoolbook"/>
        </w:rPr>
        <w:tab/>
        <w:t>Odbiór pogwarancyjny będzie dokonany na podstawie oceny wizualnej obiektu z uwzględnieniem zasad opisanych w punkcie 8.4 „Odbiór ostateczny robót”.</w:t>
      </w:r>
    </w:p>
    <w:p w:rsidR="009615EC" w:rsidRDefault="009615EC" w:rsidP="009615EC">
      <w:pPr>
        <w:pStyle w:val="Nagwek1"/>
        <w:tabs>
          <w:tab w:val="left" w:pos="0"/>
        </w:tabs>
        <w:rPr>
          <w:rFonts w:cs="Century Schoolbook"/>
        </w:rPr>
      </w:pPr>
      <w:r>
        <w:rPr>
          <w:rFonts w:cs="Century Schoolbook"/>
        </w:rPr>
        <w:lastRenderedPageBreak/>
        <w:t>9. podstawa płatności</w:t>
      </w:r>
    </w:p>
    <w:p w:rsidR="009615EC" w:rsidRDefault="009615EC" w:rsidP="009615EC">
      <w:pPr>
        <w:pStyle w:val="Nagwek2"/>
        <w:tabs>
          <w:tab w:val="left" w:pos="0"/>
        </w:tabs>
        <w:rPr>
          <w:rFonts w:cs="Century Schoolbook"/>
        </w:rPr>
      </w:pPr>
      <w:r>
        <w:rPr>
          <w:rFonts w:cs="Century Schoolbook"/>
        </w:rPr>
        <w:t>9.1. Ustalenia ogólne</w:t>
      </w:r>
    </w:p>
    <w:p w:rsidR="009615EC" w:rsidRDefault="009615EC" w:rsidP="009615EC">
      <w:pPr>
        <w:pStyle w:val="tekstost"/>
      </w:pPr>
      <w:r>
        <w:tab/>
        <w:t>Podstawą płatności jest cena jednostkowa skalkulowana przez Wykonawcę (z kosztorysu ofertowego) za jednostkę obmiarową ustaloną dla danej pozycji kosztorysu.</w:t>
      </w:r>
    </w:p>
    <w:p w:rsidR="009615EC" w:rsidRDefault="009615EC" w:rsidP="009615EC">
      <w:pPr>
        <w:pStyle w:val="tekstost"/>
      </w:pPr>
      <w:r>
        <w:tab/>
        <w:t xml:space="preserve">Cena jednostkowa pozycji kosztorysowej będzie uwzględniać wszystkie czynności, wymagania </w:t>
      </w:r>
      <w:r>
        <w:br/>
        <w:t>i badania składające się na jej wykonanie, określone dla tej roboty w ST</w:t>
      </w:r>
    </w:p>
    <w:p w:rsidR="009615EC" w:rsidRDefault="009615EC" w:rsidP="009615EC">
      <w:pPr>
        <w:pStyle w:val="tekstost"/>
      </w:pPr>
      <w:r>
        <w:tab/>
        <w:t>Ceny jednostkowe lub kwoty ryczałtowe robót będą obejmować:</w:t>
      </w:r>
    </w:p>
    <w:p w:rsidR="009615EC" w:rsidRDefault="009615EC" w:rsidP="009615EC">
      <w:pPr>
        <w:pStyle w:val="tekstost"/>
        <w:numPr>
          <w:ilvl w:val="0"/>
          <w:numId w:val="4"/>
        </w:numPr>
        <w:tabs>
          <w:tab w:val="left" w:pos="0"/>
        </w:tabs>
        <w:rPr>
          <w:rFonts w:cs="Century Schoolbook"/>
        </w:rPr>
      </w:pPr>
      <w:r>
        <w:rPr>
          <w:rFonts w:cs="Century Schoolbook"/>
        </w:rPr>
        <w:t>robociznę bezpośrednią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wartość zużytych materiałów wraz z kosztami zakupu, magazynowania, ewentualnych ubytków i transportu na teren budowy,</w:t>
      </w:r>
    </w:p>
    <w:p w:rsidR="009615EC" w:rsidRDefault="009615EC" w:rsidP="009615EC">
      <w:pPr>
        <w:pStyle w:val="tekstost"/>
        <w:numPr>
          <w:ilvl w:val="0"/>
          <w:numId w:val="4"/>
        </w:numPr>
        <w:tabs>
          <w:tab w:val="left" w:pos="0"/>
        </w:tabs>
        <w:rPr>
          <w:rFonts w:cs="Century Schoolbook"/>
        </w:rPr>
      </w:pPr>
      <w:r>
        <w:rPr>
          <w:rFonts w:cs="Century Schoolbook"/>
        </w:rPr>
        <w:t>wartość pracy sprzętu wraz z towarzyszącymi kosztami,</w:t>
      </w:r>
    </w:p>
    <w:p w:rsidR="009615EC" w:rsidRDefault="009615EC" w:rsidP="009615EC">
      <w:pPr>
        <w:pStyle w:val="tekstost"/>
        <w:numPr>
          <w:ilvl w:val="0"/>
          <w:numId w:val="4"/>
        </w:numPr>
        <w:tabs>
          <w:tab w:val="left" w:pos="0"/>
        </w:tabs>
        <w:rPr>
          <w:rFonts w:cs="Century Schoolbook"/>
        </w:rPr>
      </w:pPr>
      <w:r>
        <w:rPr>
          <w:rFonts w:cs="Century Schoolbook"/>
        </w:rPr>
        <w:t>koszty pośrednie, zysk kalkulacyjny i ryzyko,</w:t>
      </w:r>
    </w:p>
    <w:p w:rsidR="009615EC" w:rsidRDefault="009615EC" w:rsidP="009615EC">
      <w:pPr>
        <w:pStyle w:val="tekstost"/>
        <w:numPr>
          <w:ilvl w:val="0"/>
          <w:numId w:val="4"/>
        </w:numPr>
        <w:tabs>
          <w:tab w:val="left" w:pos="0"/>
        </w:tabs>
        <w:rPr>
          <w:rFonts w:cs="Century Schoolbook"/>
        </w:rPr>
      </w:pPr>
      <w:r>
        <w:rPr>
          <w:rFonts w:cs="Century Schoolbook"/>
        </w:rPr>
        <w:t>podatki obliczone zgodnie z obowiązującymi przepisami.</w:t>
      </w:r>
    </w:p>
    <w:p w:rsidR="009615EC" w:rsidRDefault="009615EC" w:rsidP="009615EC">
      <w:pPr>
        <w:pStyle w:val="tekstost"/>
      </w:pPr>
      <w:r>
        <w:tab/>
        <w:t>Do cen jednostkowych nie należy wliczać podatku VAT.</w:t>
      </w:r>
    </w:p>
    <w:p w:rsidR="009615EC" w:rsidRDefault="009615EC" w:rsidP="009615EC">
      <w:pPr>
        <w:pStyle w:val="Nagwek2"/>
        <w:tabs>
          <w:tab w:val="left" w:pos="0"/>
        </w:tabs>
        <w:rPr>
          <w:rFonts w:cs="Century Schoolbook"/>
        </w:rPr>
      </w:pPr>
      <w:r>
        <w:rPr>
          <w:rFonts w:cs="Century Schoolbook"/>
        </w:rPr>
        <w:t>9.2. Warunki umowy i wymagania ogólne w Rdz. I</w:t>
      </w:r>
    </w:p>
    <w:p w:rsidR="009615EC" w:rsidRDefault="009615EC" w:rsidP="009615EC">
      <w:pPr>
        <w:pStyle w:val="tekstost"/>
      </w:pPr>
      <w:r>
        <w:tab/>
        <w:t>Koszt dostosowania się do wymagań warunków umowy i wymagań ogólnych zawartych w Rdz. I obejmuje wszystkie warunki określone w ww. dokumentach, a nie wyszczególnione w kosztorysie.</w:t>
      </w:r>
    </w:p>
    <w:p w:rsidR="009615EC" w:rsidRDefault="009615EC" w:rsidP="009615EC">
      <w:pPr>
        <w:pStyle w:val="Nagwek2"/>
        <w:tabs>
          <w:tab w:val="left" w:pos="0"/>
        </w:tabs>
        <w:rPr>
          <w:rFonts w:cs="Century Schoolbook"/>
        </w:rPr>
      </w:pPr>
      <w:r>
        <w:rPr>
          <w:rFonts w:cs="Century Schoolbook"/>
        </w:rPr>
        <w:t>9.3. Objazdy, przejazdy i organizacja ruchu</w:t>
      </w:r>
    </w:p>
    <w:p w:rsidR="009615EC" w:rsidRDefault="009615EC" w:rsidP="009615EC">
      <w:pPr>
        <w:pStyle w:val="tekstost"/>
      </w:pPr>
      <w:r>
        <w:tab/>
        <w:t>Koszt  wybudowania objazdów/przejazdów i organizacji ruchu obejmuje:</w:t>
      </w:r>
    </w:p>
    <w:p w:rsidR="009615EC" w:rsidRDefault="009615EC" w:rsidP="009615EC">
      <w:pPr>
        <w:pStyle w:val="tekstost"/>
        <w:numPr>
          <w:ilvl w:val="0"/>
          <w:numId w:val="17"/>
        </w:numPr>
        <w:tabs>
          <w:tab w:val="left" w:pos="0"/>
        </w:tabs>
        <w:rPr>
          <w:rFonts w:cs="Century Schoolbook"/>
        </w:rPr>
      </w:pPr>
      <w:r>
        <w:rPr>
          <w:rFonts w:cs="Century Schoolbook"/>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9615EC" w:rsidRDefault="009615EC" w:rsidP="009615EC">
      <w:pPr>
        <w:pStyle w:val="tekstost"/>
        <w:numPr>
          <w:ilvl w:val="0"/>
          <w:numId w:val="17"/>
        </w:numPr>
        <w:tabs>
          <w:tab w:val="left" w:pos="0"/>
        </w:tabs>
        <w:rPr>
          <w:rFonts w:cs="Century Schoolbook"/>
        </w:rPr>
      </w:pPr>
      <w:r>
        <w:rPr>
          <w:rFonts w:cs="Century Schoolbook"/>
        </w:rPr>
        <w:t>ustawienie tymczasowego oznakowania i oświetlenia zgodnie z wymaganiami bezpieczeństwa ruchu,</w:t>
      </w:r>
    </w:p>
    <w:p w:rsidR="009615EC" w:rsidRDefault="009615EC" w:rsidP="009615EC">
      <w:pPr>
        <w:pStyle w:val="tekstost"/>
        <w:numPr>
          <w:ilvl w:val="0"/>
          <w:numId w:val="17"/>
        </w:numPr>
        <w:tabs>
          <w:tab w:val="left" w:pos="0"/>
        </w:tabs>
        <w:rPr>
          <w:rFonts w:cs="Century Schoolbook"/>
        </w:rPr>
      </w:pPr>
      <w:r>
        <w:rPr>
          <w:rFonts w:cs="Century Schoolbook"/>
        </w:rPr>
        <w:t>przygotowanie terenu,</w:t>
      </w:r>
    </w:p>
    <w:p w:rsidR="009615EC" w:rsidRDefault="009615EC" w:rsidP="009615EC">
      <w:pPr>
        <w:pStyle w:val="tekstost"/>
        <w:numPr>
          <w:ilvl w:val="0"/>
          <w:numId w:val="17"/>
        </w:numPr>
        <w:tabs>
          <w:tab w:val="left" w:pos="0"/>
        </w:tabs>
        <w:rPr>
          <w:rFonts w:cs="Century Schoolbook"/>
        </w:rPr>
      </w:pPr>
      <w:r>
        <w:rPr>
          <w:rFonts w:cs="Century Schoolbook"/>
        </w:rPr>
        <w:t>konstrukcję tymczasowej nawierzchni, ramp, chodników, krawężników, barier, oznakowań i drenażu,</w:t>
      </w:r>
    </w:p>
    <w:p w:rsidR="009615EC" w:rsidRDefault="009615EC" w:rsidP="009615EC">
      <w:pPr>
        <w:pStyle w:val="tekstost"/>
        <w:numPr>
          <w:ilvl w:val="0"/>
          <w:numId w:val="17"/>
        </w:numPr>
        <w:tabs>
          <w:tab w:val="left" w:pos="0"/>
        </w:tabs>
        <w:rPr>
          <w:rFonts w:cs="Century Schoolbook"/>
        </w:rPr>
      </w:pPr>
      <w:r>
        <w:rPr>
          <w:rFonts w:cs="Century Schoolbook"/>
        </w:rPr>
        <w:t>tymczasową przebudowę urządzeń obcych.</w:t>
      </w:r>
    </w:p>
    <w:p w:rsidR="009615EC" w:rsidRDefault="009615EC" w:rsidP="009615EC">
      <w:pPr>
        <w:pStyle w:val="tekstost"/>
      </w:pPr>
      <w:r>
        <w:tab/>
        <w:t>Koszt utrzymania objazdów/przejazdów i organizacji ruchu obejmuje:</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oczyszczanie, przestawienie, przykrycie i usunięcie tymczasowych oznakowań pionowych, poziomych, barier i świateł,</w:t>
      </w:r>
    </w:p>
    <w:p w:rsidR="009615EC" w:rsidRDefault="009615EC" w:rsidP="009615EC">
      <w:pPr>
        <w:pStyle w:val="tekstost"/>
        <w:numPr>
          <w:ilvl w:val="0"/>
          <w:numId w:val="18"/>
        </w:numPr>
        <w:tabs>
          <w:tab w:val="clear" w:pos="0"/>
          <w:tab w:val="left" w:pos="1"/>
        </w:tabs>
        <w:ind w:left="1"/>
        <w:rPr>
          <w:rFonts w:cs="Century Schoolbook"/>
        </w:rPr>
      </w:pPr>
      <w:r>
        <w:rPr>
          <w:rFonts w:cs="Century Schoolbook"/>
        </w:rPr>
        <w:t>utrzymanie płynności ruchu publicznego.</w:t>
      </w:r>
    </w:p>
    <w:p w:rsidR="009615EC" w:rsidRDefault="009615EC" w:rsidP="009615EC">
      <w:pPr>
        <w:pStyle w:val="tekstost"/>
      </w:pPr>
      <w:r>
        <w:tab/>
        <w:t>Koszt likwidacji objazdów/przejazdów i organizacji ruchu obejmuje:</w:t>
      </w:r>
    </w:p>
    <w:p w:rsidR="009615EC" w:rsidRDefault="009615EC" w:rsidP="009615EC">
      <w:pPr>
        <w:pStyle w:val="tekstost"/>
        <w:numPr>
          <w:ilvl w:val="0"/>
          <w:numId w:val="19"/>
        </w:numPr>
        <w:tabs>
          <w:tab w:val="clear" w:pos="0"/>
          <w:tab w:val="left" w:pos="1"/>
        </w:tabs>
        <w:ind w:left="1"/>
        <w:rPr>
          <w:rFonts w:cs="Century Schoolbook"/>
        </w:rPr>
      </w:pPr>
      <w:r>
        <w:rPr>
          <w:rFonts w:cs="Century Schoolbook"/>
        </w:rPr>
        <w:t>usunięcie wbudowanych materiałów i oznakowania,</w:t>
      </w:r>
    </w:p>
    <w:p w:rsidR="009615EC" w:rsidRDefault="009615EC" w:rsidP="009615EC">
      <w:pPr>
        <w:pStyle w:val="tekstost"/>
        <w:numPr>
          <w:ilvl w:val="0"/>
          <w:numId w:val="19"/>
        </w:numPr>
        <w:tabs>
          <w:tab w:val="clear" w:pos="0"/>
          <w:tab w:val="left" w:pos="1"/>
        </w:tabs>
        <w:spacing w:after="120"/>
        <w:ind w:left="1"/>
        <w:rPr>
          <w:rFonts w:cs="Century Schoolbook"/>
        </w:rPr>
      </w:pPr>
      <w:r>
        <w:rPr>
          <w:rFonts w:cs="Century Schoolbook"/>
        </w:rPr>
        <w:t>doprowadzenie terenu do stanu pierwotnego.</w:t>
      </w: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7 lipca 1994 r. - Prawo budowlane (Dz. U. z 2000r. Nr 106, poz. 1126  z później</w:t>
      </w:r>
      <w:r>
        <w:rPr>
          <w:rFonts w:cs="Century Schoolbook"/>
        </w:rPr>
        <w:softHyphen/>
        <w:t>szymi zmianami).</w:t>
      </w:r>
    </w:p>
    <w:p w:rsidR="009615EC" w:rsidRDefault="009615EC" w:rsidP="009615EC">
      <w:pPr>
        <w:pStyle w:val="tekstost"/>
        <w:numPr>
          <w:ilvl w:val="0"/>
          <w:numId w:val="20"/>
        </w:numPr>
        <w:tabs>
          <w:tab w:val="left" w:pos="0"/>
        </w:tabs>
        <w:rPr>
          <w:rFonts w:cs="Century Schoolbook"/>
        </w:rPr>
      </w:pPr>
      <w:r>
        <w:rPr>
          <w:rFonts w:cs="Century Schoolbook"/>
        </w:rPr>
        <w:t>Zarządzenie Ministra Infrastruktury z dnia 19 listopada 2001 r. w sprawie dziennika budowy, montażu i rozbiórki oraz tablicy informacyjnej (Dz. U. Nr 138, poz. 1555).</w:t>
      </w:r>
    </w:p>
    <w:p w:rsidR="009615EC" w:rsidRDefault="009615EC" w:rsidP="009615EC">
      <w:pPr>
        <w:pStyle w:val="tekstost"/>
        <w:numPr>
          <w:ilvl w:val="0"/>
          <w:numId w:val="20"/>
        </w:numPr>
        <w:tabs>
          <w:tab w:val="left" w:pos="0"/>
        </w:tabs>
        <w:rPr>
          <w:rFonts w:cs="Century Schoolbook"/>
        </w:rPr>
      </w:pPr>
      <w:r>
        <w:rPr>
          <w:rFonts w:cs="Century Schoolbook"/>
        </w:rPr>
        <w:t>Tekst jednolity ustawy z dnia 21 marca 1985 r. o drogach publicznych (Dz. U. z 2004r. Nr 204, poz. 2085 i 2086 z późniejszymi zmianami).</w:t>
      </w:r>
    </w:p>
    <w:p w:rsidR="009615EC" w:rsidRDefault="009615EC" w:rsidP="009615EC">
      <w:pPr>
        <w:pStyle w:val="tekstost"/>
        <w:tabs>
          <w:tab w:val="left" w:pos="0"/>
        </w:tabs>
        <w:rPr>
          <w:rFonts w:cs="Century Schoolbook"/>
        </w:rPr>
      </w:pPr>
    </w:p>
    <w:p w:rsidR="009615EC" w:rsidRDefault="009615EC" w:rsidP="009615EC">
      <w:pPr>
        <w:pStyle w:val="Nagwek5"/>
        <w:tabs>
          <w:tab w:val="left" w:pos="0"/>
        </w:tabs>
        <w:rPr>
          <w:rFonts w:cs="Century Schoolbook"/>
        </w:rPr>
      </w:pPr>
      <w:r>
        <w:rPr>
          <w:rFonts w:cs="Century Schoolbook"/>
        </w:rPr>
        <w:t>Rozdział II</w:t>
      </w:r>
    </w:p>
    <w:p w:rsidR="009615EC" w:rsidRDefault="009615EC" w:rsidP="009615EC">
      <w:pPr>
        <w:tabs>
          <w:tab w:val="left" w:pos="0"/>
        </w:tabs>
        <w:spacing w:line="200" w:lineRule="atLeast"/>
        <w:rPr>
          <w:rFonts w:cs="Century Schoolbook"/>
          <w:sz w:val="28"/>
        </w:rPr>
      </w:pPr>
      <w:r>
        <w:rPr>
          <w:rFonts w:cs="Century Schoolbook"/>
          <w:sz w:val="28"/>
        </w:rPr>
        <w:t xml:space="preserve">                                                     Specyfikacje techniczne</w:t>
      </w:r>
    </w:p>
    <w:p w:rsidR="009615EC" w:rsidRDefault="009615EC" w:rsidP="009615EC">
      <w:pPr>
        <w:pStyle w:val="Nagwek1"/>
        <w:tabs>
          <w:tab w:val="left" w:pos="0"/>
        </w:tabs>
        <w:jc w:val="center"/>
        <w:rPr>
          <w:rFonts w:cs="Century Schoolbook"/>
          <w:sz w:val="28"/>
        </w:rPr>
      </w:pPr>
      <w:r>
        <w:rPr>
          <w:rFonts w:cs="Century Schoolbook"/>
          <w:sz w:val="28"/>
        </w:rPr>
        <w:t>PODBUDOWA  Z  KRUSZYWA  ŁAMANEGO</w:t>
      </w:r>
    </w:p>
    <w:p w:rsidR="009615EC" w:rsidRDefault="009615EC" w:rsidP="009615EC">
      <w:pPr>
        <w:pStyle w:val="Nagwek1"/>
        <w:tabs>
          <w:tab w:val="left" w:pos="0"/>
        </w:tabs>
        <w:jc w:val="left"/>
        <w:rPr>
          <w:rFonts w:cs="Century Schoolbook"/>
          <w:b w:val="0"/>
        </w:rPr>
      </w:pPr>
      <w:r>
        <w:rPr>
          <w:rFonts w:cs="Century Schoolbook"/>
          <w:b w:val="0"/>
        </w:rPr>
        <w:t>WSTĘP</w:t>
      </w:r>
    </w:p>
    <w:p w:rsidR="009615EC" w:rsidRDefault="009615EC" w:rsidP="009615EC">
      <w:pPr>
        <w:pStyle w:val="Nagwek2"/>
        <w:tabs>
          <w:tab w:val="left" w:pos="0"/>
        </w:tabs>
        <w:jc w:val="left"/>
        <w:rPr>
          <w:rFonts w:cs="Century Schoolbook"/>
          <w:b w:val="0"/>
        </w:rPr>
      </w:pPr>
      <w:r>
        <w:rPr>
          <w:rFonts w:cs="Century Schoolbook"/>
          <w:b w:val="0"/>
        </w:rPr>
        <w:t>1.1.Przedmiot OST</w:t>
      </w:r>
    </w:p>
    <w:p w:rsidR="009615EC" w:rsidRDefault="009615EC" w:rsidP="009615EC">
      <w:pPr>
        <w:pStyle w:val="Tekstpodstawowy"/>
        <w:spacing w:after="283" w:line="200" w:lineRule="atLeast"/>
        <w:jc w:val="left"/>
        <w:rPr>
          <w:rFonts w:cs="Century Schoolbook"/>
          <w:b w:val="0"/>
          <w:sz w:val="20"/>
        </w:rPr>
      </w:pPr>
      <w:r>
        <w:rPr>
          <w:rFonts w:cs="Century Schoolbook"/>
          <w:b w:val="0"/>
          <w:sz w:val="20"/>
        </w:rPr>
        <w:t>                Przedmiotem niniejszej ogólnej specyfikacji technicznej  są wymagania dotyczące wykonania i odbioru robót związanych z wykonaniem podbudów z tłucznia kamiennego.</w:t>
      </w:r>
    </w:p>
    <w:p w:rsidR="009615EC" w:rsidRDefault="009615EC" w:rsidP="009615EC">
      <w:pPr>
        <w:pStyle w:val="Nagwek2"/>
        <w:tabs>
          <w:tab w:val="left" w:pos="0"/>
        </w:tabs>
        <w:spacing w:line="200" w:lineRule="atLeast"/>
        <w:jc w:val="left"/>
        <w:rPr>
          <w:rFonts w:cs="Century Schoolbook"/>
          <w:b w:val="0"/>
        </w:rPr>
      </w:pPr>
      <w:r>
        <w:rPr>
          <w:rFonts w:cs="Century Schoolbook"/>
          <w:b w:val="0"/>
        </w:rPr>
        <w:lastRenderedPageBreak/>
        <w:t>1.2. Zakres stosowania ST</w:t>
      </w:r>
    </w:p>
    <w:p w:rsidR="009615EC" w:rsidRDefault="009615EC" w:rsidP="009615EC">
      <w:pPr>
        <w:pStyle w:val="Tekstpodstawowy"/>
        <w:spacing w:after="283"/>
        <w:jc w:val="left"/>
        <w:rPr>
          <w:rFonts w:cs="Century Schoolbook"/>
          <w:b w:val="0"/>
          <w:sz w:val="20"/>
        </w:rPr>
      </w:pPr>
      <w:r>
        <w:rPr>
          <w:rFonts w:cs="Century Schoolbook"/>
          <w:b w:val="0"/>
          <w:sz w:val="20"/>
        </w:rPr>
        <w:t>                Specyfikacja techniczna (ST) stanowi obowiązującą podstawę opracowania szczegółowej specyfikacji technicznej (SST) stosowanej jako dokument przetargowy i kontraktowy przy zlecaniu i realizacji robót na drogach gminnych .</w:t>
      </w:r>
    </w:p>
    <w:p w:rsidR="009615EC" w:rsidRDefault="009615EC" w:rsidP="009615EC">
      <w:pPr>
        <w:pStyle w:val="Nagwek2"/>
        <w:tabs>
          <w:tab w:val="left" w:pos="0"/>
        </w:tabs>
        <w:jc w:val="left"/>
        <w:rPr>
          <w:rFonts w:cs="Century Schoolbook"/>
          <w:b w:val="0"/>
        </w:rPr>
      </w:pPr>
      <w:r>
        <w:rPr>
          <w:rFonts w:cs="Century Schoolbook"/>
          <w:b w:val="0"/>
        </w:rPr>
        <w:t>1.3. Zakres robót objętych OST</w:t>
      </w:r>
    </w:p>
    <w:p w:rsidR="009615EC" w:rsidRDefault="009615EC" w:rsidP="009615EC">
      <w:pPr>
        <w:pStyle w:val="Tekstpodstawowy"/>
        <w:spacing w:after="283"/>
        <w:jc w:val="left"/>
        <w:rPr>
          <w:rFonts w:cs="Century Schoolbook"/>
          <w:b w:val="0"/>
          <w:sz w:val="20"/>
        </w:rPr>
      </w:pPr>
      <w:r>
        <w:rPr>
          <w:rFonts w:cs="Century Schoolbook"/>
          <w:b w:val="0"/>
          <w:sz w:val="20"/>
        </w:rPr>
        <w:t>                Ustalenia zawarte w niniejszej specyfikacji dotyczą zasad prowadzenia robót związanych z wykonywaniem podbudów z tłucznia kamiennego.</w:t>
      </w:r>
    </w:p>
    <w:p w:rsidR="009615EC" w:rsidRDefault="009615EC" w:rsidP="009615EC">
      <w:pPr>
        <w:pStyle w:val="Tekstpodstawowy"/>
        <w:spacing w:after="283"/>
        <w:jc w:val="left"/>
        <w:rPr>
          <w:rFonts w:cs="Century Schoolbook"/>
          <w:b w:val="0"/>
          <w:sz w:val="20"/>
        </w:rPr>
      </w:pPr>
      <w:r>
        <w:rPr>
          <w:rFonts w:cs="Century Schoolbook"/>
          <w:b w:val="0"/>
          <w:sz w:val="20"/>
        </w:rPr>
        <w:t>                Podbudowę z tłucznia kamiennego wykonuje się, zgodnie z ustaleniami podanymi w dokumentacji projektowej, jako:</w:t>
      </w:r>
    </w:p>
    <w:p w:rsidR="009615EC" w:rsidRDefault="009615EC" w:rsidP="009615EC">
      <w:pPr>
        <w:pStyle w:val="Tekstpodstawowy"/>
        <w:spacing w:after="283"/>
        <w:jc w:val="left"/>
        <w:rPr>
          <w:rFonts w:cs="Century Schoolbook"/>
          <w:b w:val="0"/>
          <w:sz w:val="20"/>
        </w:rPr>
      </w:pPr>
      <w:r>
        <w:rPr>
          <w:rFonts w:cs="Century Schoolbook"/>
          <w:b w:val="0"/>
          <w:sz w:val="20"/>
        </w:rPr>
        <w:t>                - podbudowę pomocniczą,</w:t>
      </w:r>
    </w:p>
    <w:p w:rsidR="009615EC" w:rsidRDefault="009615EC" w:rsidP="009615EC">
      <w:pPr>
        <w:pStyle w:val="Tekstpodstawowy"/>
        <w:spacing w:after="283"/>
        <w:jc w:val="left"/>
        <w:rPr>
          <w:rFonts w:cs="Century Schoolbook"/>
          <w:b w:val="0"/>
          <w:sz w:val="20"/>
        </w:rPr>
      </w:pPr>
      <w:r>
        <w:rPr>
          <w:rFonts w:cs="Century Schoolbook"/>
          <w:b w:val="0"/>
          <w:sz w:val="20"/>
        </w:rPr>
        <w:t>                - podbudowę zasadniczą.</w:t>
      </w:r>
    </w:p>
    <w:p w:rsidR="009615EC" w:rsidRDefault="009615EC" w:rsidP="009615EC">
      <w:pPr>
        <w:pStyle w:val="Nagwek2"/>
        <w:tabs>
          <w:tab w:val="left" w:pos="0"/>
        </w:tabs>
        <w:jc w:val="left"/>
        <w:rPr>
          <w:rFonts w:cs="Century Schoolbook"/>
          <w:b w:val="0"/>
        </w:rPr>
      </w:pPr>
      <w:r>
        <w:rPr>
          <w:rFonts w:cs="Century Schoolbook"/>
          <w:b w:val="0"/>
        </w:rPr>
        <w:t>1.4. Określenia podstawowe</w:t>
      </w:r>
    </w:p>
    <w:p w:rsidR="009615EC" w:rsidRDefault="009615EC" w:rsidP="009615EC">
      <w:pPr>
        <w:pStyle w:val="Tekstpodstawowy"/>
        <w:spacing w:after="283"/>
        <w:jc w:val="left"/>
        <w:rPr>
          <w:rFonts w:cs="Century Schoolbook"/>
          <w:b w:val="0"/>
          <w:sz w:val="20"/>
        </w:rPr>
      </w:pPr>
      <w:r>
        <w:rPr>
          <w:rFonts w:cs="Century Schoolbook"/>
          <w:b w:val="0"/>
          <w:sz w:val="20"/>
        </w:rPr>
        <w:t>1.4.1. Podbudowa z tłucznia kamiennego - część konstrukcji nawierzchni składająca się z jednej lub więcej warstw nośnych z tłucznia i klińca kamiennego.</w:t>
      </w:r>
    </w:p>
    <w:p w:rsidR="009615EC" w:rsidRDefault="009615EC" w:rsidP="009615EC">
      <w:pPr>
        <w:pStyle w:val="Tekstpodstawowy"/>
        <w:spacing w:before="120"/>
        <w:jc w:val="left"/>
        <w:rPr>
          <w:rFonts w:cs="Century Schoolbook"/>
          <w:b w:val="0"/>
          <w:sz w:val="20"/>
        </w:rPr>
      </w:pPr>
      <w:r>
        <w:rPr>
          <w:rFonts w:cs="Century Schoolbook"/>
          <w:b w:val="0"/>
          <w:sz w:val="20"/>
        </w:rPr>
        <w:t xml:space="preserve">1.4.2. Pozostałe określenia są zgodne z obowiązującymi, odpowiednimi polskimi normami i z definicjami podanymi w „Wymagania ogólne” pkt 1.4. </w:t>
      </w:r>
    </w:p>
    <w:p w:rsidR="009615EC" w:rsidRDefault="009615EC" w:rsidP="009615EC">
      <w:pPr>
        <w:pStyle w:val="Nagwek2"/>
        <w:tabs>
          <w:tab w:val="left" w:pos="0"/>
        </w:tabs>
        <w:jc w:val="left"/>
        <w:rPr>
          <w:rFonts w:cs="Century Schoolbook"/>
          <w:b w:val="0"/>
        </w:rPr>
      </w:pPr>
      <w:r>
        <w:rPr>
          <w:rFonts w:cs="Century Schoolbook"/>
          <w:b w:val="0"/>
        </w:rPr>
        <w:t>1.5. Ogólne wymagania dotyczące robót</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robót podano w „Wymagania ogólne” pkt 1.5.</w:t>
      </w:r>
    </w:p>
    <w:p w:rsidR="009615EC" w:rsidRDefault="009615EC" w:rsidP="009615EC">
      <w:pPr>
        <w:pStyle w:val="Nagwek1"/>
        <w:tabs>
          <w:tab w:val="left" w:pos="0"/>
        </w:tabs>
        <w:jc w:val="left"/>
        <w:rPr>
          <w:rFonts w:cs="Century Schoolbook"/>
          <w:b w:val="0"/>
        </w:rPr>
      </w:pPr>
      <w:r>
        <w:rPr>
          <w:rFonts w:cs="Century Schoolbook"/>
          <w:b w:val="0"/>
        </w:rPr>
        <w:t>2. materiały</w:t>
      </w:r>
    </w:p>
    <w:p w:rsidR="009615EC" w:rsidRDefault="009615EC" w:rsidP="009615EC">
      <w:pPr>
        <w:pStyle w:val="Nagwek2"/>
        <w:tabs>
          <w:tab w:val="left" w:pos="0"/>
        </w:tabs>
        <w:jc w:val="left"/>
        <w:rPr>
          <w:rFonts w:cs="Century Schoolbook"/>
          <w:b w:val="0"/>
        </w:rPr>
      </w:pPr>
      <w:r>
        <w:rPr>
          <w:rFonts w:cs="Century Schoolbook"/>
          <w:b w:val="0"/>
        </w:rPr>
        <w:t>2.1. Ogólne wymagania dotyczące materiałów</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materiałów, ich pozyskiwania i składowania podano w „Wymagania ogólne” pkt 2.</w:t>
      </w:r>
    </w:p>
    <w:p w:rsidR="009615EC" w:rsidRDefault="009615EC" w:rsidP="009615EC">
      <w:pPr>
        <w:pStyle w:val="Nagwek2"/>
        <w:tabs>
          <w:tab w:val="left" w:pos="0"/>
        </w:tabs>
        <w:jc w:val="left"/>
        <w:rPr>
          <w:rFonts w:cs="Century Schoolbook"/>
          <w:b w:val="0"/>
        </w:rPr>
      </w:pPr>
      <w:r>
        <w:rPr>
          <w:rFonts w:cs="Century Schoolbook"/>
          <w:b w:val="0"/>
        </w:rPr>
        <w:t>2.2. Rodzaje materiałów</w:t>
      </w:r>
    </w:p>
    <w:p w:rsidR="009615EC" w:rsidRDefault="009615EC" w:rsidP="009615EC">
      <w:pPr>
        <w:pStyle w:val="Tekstpodstawowy"/>
        <w:spacing w:after="283"/>
        <w:jc w:val="left"/>
        <w:rPr>
          <w:rFonts w:cs="Century Schoolbook"/>
          <w:b w:val="0"/>
          <w:sz w:val="20"/>
        </w:rPr>
      </w:pPr>
      <w:r>
        <w:rPr>
          <w:rFonts w:cs="Century Schoolbook"/>
          <w:b w:val="0"/>
          <w:sz w:val="20"/>
        </w:rPr>
        <w:t>                Materiałami stosowanymi przy wykonywaniu podbudowy z tłucznia, wg PN-S-96023 [9], są:</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łamane zwykłe: tłuczeń i kliniec, wg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woda do skropienia podczas wałowania i klinowania.</w:t>
      </w:r>
    </w:p>
    <w:p w:rsidR="009615EC" w:rsidRDefault="009615EC" w:rsidP="009615EC">
      <w:pPr>
        <w:pStyle w:val="Nagwek2"/>
        <w:tabs>
          <w:tab w:val="left" w:pos="0"/>
        </w:tabs>
        <w:jc w:val="left"/>
        <w:rPr>
          <w:rFonts w:cs="Century Schoolbook"/>
          <w:b w:val="0"/>
        </w:rPr>
      </w:pPr>
      <w:r>
        <w:rPr>
          <w:rFonts w:cs="Century Schoolbook"/>
          <w:b w:val="0"/>
        </w:rPr>
        <w:t>2.3. Wymagania dla kruszyw</w:t>
      </w:r>
    </w:p>
    <w:p w:rsidR="009615EC" w:rsidRDefault="009615EC" w:rsidP="009615EC">
      <w:pPr>
        <w:pStyle w:val="Tekstpodstawowy"/>
        <w:spacing w:after="283"/>
        <w:jc w:val="left"/>
        <w:rPr>
          <w:rFonts w:cs="Century Schoolbook"/>
          <w:b w:val="0"/>
          <w:sz w:val="20"/>
        </w:rPr>
      </w:pPr>
      <w:r>
        <w:rPr>
          <w:rFonts w:cs="Century Schoolbook"/>
          <w:b w:val="0"/>
          <w:sz w:val="20"/>
        </w:rPr>
        <w:t>                Do wykonania podbudowy należy użyć następujące rodzaje kruszywa, według PN-B-11112 [8]:</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tłuczeń od 31,5 mm do 63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kliniec od 20 mm do 31,5 mm,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kruszywo do klinowania - kliniec od 4 mm do 20 mm.</w:t>
      </w:r>
    </w:p>
    <w:p w:rsidR="009615EC" w:rsidRDefault="009615EC" w:rsidP="009615EC">
      <w:pPr>
        <w:pStyle w:val="Tekstpodstawowy"/>
        <w:spacing w:after="283"/>
        <w:jc w:val="left"/>
        <w:rPr>
          <w:rFonts w:cs="Century Schoolbook"/>
          <w:b w:val="0"/>
          <w:sz w:val="20"/>
        </w:rPr>
      </w:pPr>
      <w:r>
        <w:rPr>
          <w:rFonts w:cs="Century Schoolbook"/>
          <w:b w:val="0"/>
          <w:sz w:val="20"/>
        </w:rPr>
        <w:t>                Inżynier może dopuścić do wykonania podbudowy inne rodzaje kruszywa, wybrane spośród wymienionych w PN-S-96023 [9], dla których wymagania zostaną określone w SST.</w:t>
      </w:r>
    </w:p>
    <w:p w:rsidR="009615EC" w:rsidRDefault="009615EC" w:rsidP="009615EC">
      <w:pPr>
        <w:pStyle w:val="Tekstpodstawowy"/>
        <w:spacing w:after="283"/>
        <w:jc w:val="left"/>
        <w:rPr>
          <w:rFonts w:cs="Century Schoolbook"/>
          <w:b w:val="0"/>
          <w:sz w:val="20"/>
        </w:rPr>
      </w:pPr>
      <w:r>
        <w:rPr>
          <w:rFonts w:cs="Century Schoolbook"/>
          <w:b w:val="0"/>
          <w:sz w:val="20"/>
        </w:rPr>
        <w:t>                Jakość kruszywa powinna być zgodna z wymaganiami normy PN-B-11112 [8], określonymi dla: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klasy co najmniej II     - dla podbudowy zasadniczej,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klasy II i III                     - dla podbudowy pomocniczej.</w:t>
      </w:r>
    </w:p>
    <w:p w:rsidR="009615EC" w:rsidRDefault="009615EC" w:rsidP="009615EC">
      <w:pPr>
        <w:pStyle w:val="Tekstpodstawowy"/>
        <w:spacing w:after="283"/>
        <w:jc w:val="left"/>
        <w:rPr>
          <w:rFonts w:cs="Century Schoolbook"/>
          <w:b w:val="0"/>
          <w:sz w:val="20"/>
        </w:rPr>
      </w:pPr>
      <w:r>
        <w:rPr>
          <w:rFonts w:cs="Century Schoolbook"/>
          <w:b w:val="0"/>
          <w:sz w:val="20"/>
        </w:rPr>
        <w:t>                Do jednowarstwowych podbudów lub podbudowy zasadniczej należy stosować kruszywo gatunku co najmniej 2.</w:t>
      </w:r>
    </w:p>
    <w:p w:rsidR="009615EC" w:rsidRDefault="009615EC" w:rsidP="009615EC">
      <w:pPr>
        <w:pStyle w:val="Tekstpodstawowy"/>
        <w:spacing w:after="283"/>
        <w:jc w:val="left"/>
        <w:rPr>
          <w:rFonts w:cs="Century Schoolbook"/>
          <w:b w:val="0"/>
          <w:sz w:val="20"/>
        </w:rPr>
      </w:pPr>
      <w:r>
        <w:rPr>
          <w:rFonts w:cs="Century Schoolbook"/>
          <w:b w:val="0"/>
          <w:sz w:val="20"/>
        </w:rPr>
        <w:t>                Wymagania dla kruszywa przedstawiono w tablicach 1 i 2 niniejszej specyfikacji</w:t>
      </w:r>
    </w:p>
    <w:p w:rsidR="009615EC" w:rsidRDefault="009615EC" w:rsidP="009615EC">
      <w:pPr>
        <w:pStyle w:val="Tekstpodstawowy"/>
        <w:spacing w:before="240" w:after="120"/>
        <w:jc w:val="left"/>
        <w:rPr>
          <w:rFonts w:cs="Century Schoolbook"/>
          <w:b w:val="0"/>
          <w:sz w:val="20"/>
        </w:rPr>
      </w:pPr>
      <w:r>
        <w:rPr>
          <w:rFonts w:cs="Century Schoolbook"/>
          <w:b w:val="0"/>
          <w:sz w:val="20"/>
        </w:rPr>
        <w:t>Tablica 1. Wymagania dla tłucznia i klińca, wg PN-B-11112 [8]</w:t>
      </w:r>
    </w:p>
    <w:tbl>
      <w:tblPr>
        <w:tblW w:w="0" w:type="auto"/>
        <w:tblInd w:w="10" w:type="dxa"/>
        <w:tblLayout w:type="fixed"/>
        <w:tblCellMar>
          <w:left w:w="0" w:type="dxa"/>
          <w:right w:w="0" w:type="dxa"/>
        </w:tblCellMar>
        <w:tblLook w:val="0000" w:firstRow="0" w:lastRow="0" w:firstColumn="0" w:lastColumn="0" w:noHBand="0" w:noVBand="0"/>
      </w:tblPr>
      <w:tblGrid>
        <w:gridCol w:w="873"/>
        <w:gridCol w:w="6229"/>
        <w:gridCol w:w="1397"/>
        <w:gridCol w:w="2042"/>
      </w:tblGrid>
      <w:tr w:rsidR="009615EC" w:rsidTr="00B06F8F">
        <w:tc>
          <w:tcPr>
            <w:tcW w:w="873"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6229"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Właściwości</w:t>
            </w:r>
          </w:p>
        </w:tc>
        <w:tc>
          <w:tcPr>
            <w:tcW w:w="1397"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w:t>
            </w:r>
          </w:p>
        </w:tc>
        <w:tc>
          <w:tcPr>
            <w:tcW w:w="2042"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Klasa III</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Ścieralność w bębnie Los Angeles, wg PN-B-06714-42 [7]:</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po pełnej liczbie obrotów,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 w klińcu</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b) po 1/5 pełnej liczby obrotów, % ubytku masy w stosunku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xml:space="preserve">    do ubytku masy po pełnej liczbie obrotów, nie więcej niż:  </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35</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50</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35</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Nasiąkliwość, wg PN-B-06714-18 [4], % m/m,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2,0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3,0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wg PN-B-06714-19 [5],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a) dla kruszyw ze skał magmowych i przeobrażonych</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b) dla kruszyw ze skał osadowych</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5,0</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10,0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10,0</w:t>
            </w:r>
          </w:p>
        </w:tc>
      </w:tr>
      <w:tr w:rsidR="009615EC" w:rsidTr="00B06F8F">
        <w:tc>
          <w:tcPr>
            <w:tcW w:w="873"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6229"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Odporność na działanie mrozu według zmodyfikowanej metody bezpośredniej, wg PN-B-06714-19 [5] i PN-B-11112 [8], % ubytku masy, nie więcej niż:</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 klińcu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w tłuczniu</w:t>
            </w:r>
          </w:p>
        </w:tc>
        <w:tc>
          <w:tcPr>
            <w:tcW w:w="1397"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30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c>
          <w:tcPr>
            <w:tcW w:w="2042"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nie bada się</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nie bada się</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2. Wymagania dla tłucznia i klińca w zależności od warstwy podbudowy tłuczniowej, wg PN-B-11112 [8]</w:t>
      </w:r>
    </w:p>
    <w:tbl>
      <w:tblPr>
        <w:tblW w:w="0" w:type="auto"/>
        <w:tblLayout w:type="fixed"/>
        <w:tblCellMar>
          <w:left w:w="0" w:type="dxa"/>
          <w:right w:w="0" w:type="dxa"/>
        </w:tblCellMar>
        <w:tblLook w:val="0000" w:firstRow="0" w:lastRow="0" w:firstColumn="0" w:lastColumn="0" w:noHBand="0" w:noVBand="0"/>
      </w:tblPr>
      <w:tblGrid>
        <w:gridCol w:w="840"/>
        <w:gridCol w:w="5685"/>
        <w:gridCol w:w="1697"/>
        <w:gridCol w:w="1699"/>
      </w:tblGrid>
      <w:tr w:rsidR="009615EC" w:rsidTr="00B06F8F">
        <w:tc>
          <w:tcPr>
            <w:tcW w:w="840" w:type="dxa"/>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bottom w:val="double" w:sz="1" w:space="1" w:color="000000"/>
                <w:right w:val="single" w:sz="8" w:space="3" w:color="000000"/>
              </w:pBdr>
              <w:jc w:val="left"/>
              <w:rPr>
                <w:rFonts w:cs="Century Schoolbook"/>
                <w:b w:val="0"/>
                <w:sz w:val="20"/>
              </w:rPr>
            </w:pPr>
            <w:r>
              <w:rPr>
                <w:rFonts w:cs="Century Schoolbook"/>
                <w:b w:val="0"/>
                <w:sz w:val="20"/>
              </w:rPr>
              <w:t>Lp.</w:t>
            </w:r>
          </w:p>
        </w:tc>
        <w:tc>
          <w:tcPr>
            <w:tcW w:w="5685"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Właściwości</w:t>
            </w:r>
          </w:p>
        </w:tc>
        <w:tc>
          <w:tcPr>
            <w:tcW w:w="1697"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Podbudowa jednowarstwowa lub podbudowa zasadnicza</w:t>
            </w:r>
          </w:p>
        </w:tc>
        <w:tc>
          <w:tcPr>
            <w:tcW w:w="169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 xml:space="preserve">Podbudowa </w:t>
            </w:r>
            <w:r>
              <w:rPr>
                <w:rFonts w:cs="Century Schoolbook"/>
                <w:b w:val="0"/>
                <w:sz w:val="20"/>
              </w:rPr>
              <w:lastRenderedPageBreak/>
              <w:t>pomocnicza</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lastRenderedPageBreak/>
              <w:t>1</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Uziarnienie, wg PN-B-06714-15 [2]</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a) zawartość ziarn mniejszych niż 0,075 mm, odsia-</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nych na mokro, % m/m, nie więcej niż:</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 w tłuczniu</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3</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4</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4</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b) zawartość frakcji podstawowej, % m/m, nie</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mniej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75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65</w:t>
            </w:r>
          </w:p>
        </w:tc>
      </w:tr>
      <w:tr w:rsidR="009615EC" w:rsidTr="00B06F8F">
        <w:tc>
          <w:tcPr>
            <w:tcW w:w="840" w:type="dxa"/>
            <w:shd w:val="clear" w:color="auto" w:fill="auto"/>
          </w:tcPr>
          <w:p w:rsidR="009615EC" w:rsidRDefault="009615EC" w:rsidP="00B06F8F">
            <w:pPr>
              <w:pStyle w:val="Zawartotabeli"/>
              <w:pBdr>
                <w:left w:val="single" w:sz="1" w:space="3"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c) zawartość podziarna, % m/m, nie więcej niż:</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right w:val="single" w:sz="1" w:space="3" w:color="000000"/>
              </w:pBdr>
              <w:jc w:val="left"/>
              <w:rPr>
                <w:rFonts w:cs="Century Schoolbook"/>
                <w:b w:val="0"/>
                <w:sz w:val="20"/>
              </w:rPr>
            </w:pPr>
            <w:r>
              <w:rPr>
                <w:rFonts w:cs="Century Schoolbook"/>
                <w:b w:val="0"/>
                <w:sz w:val="20"/>
              </w:rPr>
              <w:t>25</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1" w:space="1" w:color="000000"/>
                <w:right w:val="single" w:sz="1" w:space="3" w:color="000000"/>
              </w:pBdr>
              <w:snapToGrid w:val="0"/>
              <w:jc w:val="left"/>
              <w:rPr>
                <w:rFonts w:cs="Century Schoolbook"/>
                <w:b w:val="0"/>
                <w:sz w:val="20"/>
              </w:rPr>
            </w:pPr>
            <w:r>
              <w:rPr>
                <w:rFonts w:cs="Century Schoolbook"/>
                <w:b w:val="0"/>
                <w:sz w:val="20"/>
              </w:rPr>
              <w:t> </w:t>
            </w:r>
          </w:p>
        </w:tc>
        <w:tc>
          <w:tcPr>
            <w:tcW w:w="5685"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d) zawartość nadziarna, % m/m, nie więcej niż:</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    - w tłuczniu i w klińcu</w:t>
            </w:r>
          </w:p>
        </w:tc>
        <w:tc>
          <w:tcPr>
            <w:tcW w:w="1697"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15</w:t>
            </w:r>
          </w:p>
        </w:tc>
        <w:tc>
          <w:tcPr>
            <w:tcW w:w="1699" w:type="dxa"/>
            <w:shd w:val="clear" w:color="auto" w:fill="auto"/>
          </w:tcPr>
          <w:p w:rsidR="009615EC" w:rsidRDefault="009615EC" w:rsidP="00B06F8F">
            <w:pPr>
              <w:pStyle w:val="Zawartotabeli"/>
              <w:pBdr>
                <w:bottom w:val="single" w:sz="1"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1" w:space="1" w:color="000000"/>
                <w:right w:val="single" w:sz="1" w:space="3" w:color="000000"/>
              </w:pBdr>
              <w:jc w:val="left"/>
              <w:rPr>
                <w:rFonts w:cs="Century Schoolbook"/>
                <w:b w:val="0"/>
                <w:sz w:val="20"/>
              </w:rPr>
            </w:pPr>
            <w:r>
              <w:rPr>
                <w:rFonts w:cs="Century Schoolbook"/>
                <w:b w:val="0"/>
                <w:sz w:val="20"/>
              </w:rPr>
              <w:t>20</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2</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zanieczyszczeń obcych, wg PN-B-06714-12 [1], % m/m, nie więcej niż:</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tłuczniu i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0,2</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0,3</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3</w:t>
            </w:r>
          </w:p>
        </w:tc>
        <w:tc>
          <w:tcPr>
            <w:tcW w:w="5685"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Zawartość ziarn nieforemnych, wg PN-B-06714-16 [3], % m/m, nie więcej niż:</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 tłuczniu</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 w klińcu</w:t>
            </w:r>
          </w:p>
        </w:tc>
        <w:tc>
          <w:tcPr>
            <w:tcW w:w="1697"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40</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c>
          <w:tcPr>
            <w:tcW w:w="1699" w:type="dxa"/>
            <w:shd w:val="clear" w:color="auto" w:fill="auto"/>
          </w:tcPr>
          <w:p w:rsidR="009615EC" w:rsidRDefault="009615EC" w:rsidP="00B06F8F">
            <w:pPr>
              <w:pStyle w:val="Zawartotabeli"/>
              <w:pBdr>
                <w:bottom w:val="single" w:sz="8" w:space="1" w:color="000000"/>
                <w:right w:val="single" w:sz="1"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1" w:space="3" w:color="000000"/>
              </w:pBdr>
              <w:spacing w:after="283"/>
              <w:jc w:val="left"/>
              <w:rPr>
                <w:rFonts w:cs="Century Schoolbook"/>
                <w:b w:val="0"/>
                <w:sz w:val="20"/>
              </w:rPr>
            </w:pPr>
            <w:r>
              <w:rPr>
                <w:rFonts w:cs="Century Schoolbook"/>
                <w:b w:val="0"/>
                <w:sz w:val="20"/>
              </w:rPr>
              <w:t>45</w:t>
            </w:r>
          </w:p>
          <w:p w:rsidR="009615EC" w:rsidRDefault="009615EC" w:rsidP="00B06F8F">
            <w:pPr>
              <w:pStyle w:val="Zawartotabeli"/>
              <w:pBdr>
                <w:bottom w:val="single" w:sz="8" w:space="1" w:color="000000"/>
                <w:right w:val="single" w:sz="1" w:space="3" w:color="000000"/>
              </w:pBdr>
              <w:jc w:val="left"/>
              <w:rPr>
                <w:rFonts w:cs="Century Schoolbook"/>
                <w:b w:val="0"/>
                <w:sz w:val="20"/>
              </w:rPr>
            </w:pPr>
            <w:r>
              <w:rPr>
                <w:rFonts w:cs="Century Schoolbook"/>
                <w:b w:val="0"/>
                <w:sz w:val="20"/>
              </w:rPr>
              <w:t>nie bada się</w:t>
            </w:r>
          </w:p>
        </w:tc>
      </w:tr>
      <w:tr w:rsidR="009615EC" w:rsidTr="00B06F8F">
        <w:tc>
          <w:tcPr>
            <w:tcW w:w="840" w:type="dxa"/>
            <w:shd w:val="clear" w:color="auto" w:fill="auto"/>
          </w:tcPr>
          <w:p w:rsidR="009615EC" w:rsidRDefault="009615EC" w:rsidP="00B06F8F">
            <w:pPr>
              <w:pStyle w:val="Zawartotabeli"/>
              <w:pBdr>
                <w:left w:val="single" w:sz="1" w:space="3" w:color="000000"/>
                <w:bottom w:val="single" w:sz="8" w:space="1" w:color="000000"/>
                <w:right w:val="single" w:sz="1" w:space="3" w:color="000000"/>
              </w:pBdr>
              <w:snapToGrid w:val="0"/>
              <w:jc w:val="left"/>
              <w:rPr>
                <w:rFonts w:cs="Century Schoolbook"/>
                <w:b w:val="0"/>
                <w:sz w:val="20"/>
              </w:rPr>
            </w:pPr>
            <w:r>
              <w:rPr>
                <w:rFonts w:cs="Century Schoolbook"/>
                <w:b w:val="0"/>
                <w:sz w:val="20"/>
              </w:rPr>
              <w:t>4</w:t>
            </w:r>
          </w:p>
        </w:tc>
        <w:tc>
          <w:tcPr>
            <w:tcW w:w="5685"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Zawartość zanieczyszczeń organicznych, barwa cieczy wg PN-B-06714-26 [6]:</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xml:space="preserve">- w tłuczniu i w klińcu, barwa cieczy nie ciemniejsza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   niż:</w:t>
            </w:r>
          </w:p>
        </w:tc>
        <w:tc>
          <w:tcPr>
            <w:tcW w:w="3396" w:type="dxa"/>
            <w:gridSpan w:val="2"/>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wzorcowa</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t>2.4. Woda</w:t>
      </w:r>
    </w:p>
    <w:p w:rsidR="009615EC" w:rsidRDefault="009615EC" w:rsidP="009615EC">
      <w:pPr>
        <w:pStyle w:val="Tekstpodstawowy"/>
        <w:spacing w:after="283"/>
        <w:jc w:val="left"/>
        <w:rPr>
          <w:rFonts w:cs="Century Schoolbook"/>
          <w:b w:val="0"/>
          <w:sz w:val="20"/>
        </w:rPr>
      </w:pPr>
      <w:r>
        <w:rPr>
          <w:rFonts w:cs="Century Schoolbook"/>
          <w:b w:val="0"/>
          <w:sz w:val="20"/>
        </w:rPr>
        <w:t>                Woda użyta przy wykonywaniu zagęszczania i klinowania podbudowy może być studzienna lub z wodociągu, bez specjalnych wymagań.</w:t>
      </w:r>
    </w:p>
    <w:p w:rsidR="009615EC" w:rsidRDefault="009615EC" w:rsidP="009615EC">
      <w:pPr>
        <w:pStyle w:val="Nagwek1"/>
        <w:tabs>
          <w:tab w:val="left" w:pos="0"/>
        </w:tabs>
        <w:jc w:val="left"/>
        <w:rPr>
          <w:rFonts w:cs="Century Schoolbook"/>
          <w:b w:val="0"/>
        </w:rPr>
      </w:pPr>
      <w:r>
        <w:rPr>
          <w:rFonts w:cs="Century Schoolbook"/>
          <w:b w:val="0"/>
        </w:rPr>
        <w:t>3. sprzęt</w:t>
      </w:r>
    </w:p>
    <w:p w:rsidR="009615EC" w:rsidRDefault="009615EC" w:rsidP="009615EC">
      <w:pPr>
        <w:pStyle w:val="Nagwek2"/>
        <w:tabs>
          <w:tab w:val="left" w:pos="0"/>
        </w:tabs>
        <w:jc w:val="left"/>
        <w:rPr>
          <w:rFonts w:cs="Century Schoolbook"/>
          <w:b w:val="0"/>
        </w:rPr>
      </w:pPr>
      <w:r>
        <w:rPr>
          <w:rFonts w:cs="Century Schoolbook"/>
          <w:b w:val="0"/>
        </w:rPr>
        <w:t>3.1. Ogólne wymagania dotyczące sprzętu</w:t>
      </w:r>
    </w:p>
    <w:p w:rsidR="009615EC" w:rsidRDefault="009615EC" w:rsidP="009615EC">
      <w:pPr>
        <w:pStyle w:val="Tekstpodstawowy"/>
        <w:spacing w:after="283"/>
        <w:jc w:val="left"/>
        <w:rPr>
          <w:rFonts w:cs="Century Schoolbook"/>
          <w:b w:val="0"/>
          <w:sz w:val="20"/>
        </w:rPr>
      </w:pPr>
      <w:r>
        <w:rPr>
          <w:rFonts w:cs="Century Schoolbook"/>
          <w:b w:val="0"/>
          <w:sz w:val="20"/>
        </w:rPr>
        <w:t>                Ogólne wymagania dotyczące sprzętu podano w „Wymagania ogólne” pkt 3.</w:t>
      </w:r>
    </w:p>
    <w:p w:rsidR="009615EC" w:rsidRDefault="009615EC" w:rsidP="009615EC">
      <w:pPr>
        <w:pStyle w:val="Nagwek2"/>
        <w:tabs>
          <w:tab w:val="left" w:pos="0"/>
        </w:tabs>
        <w:jc w:val="left"/>
        <w:rPr>
          <w:rFonts w:cs="Century Schoolbook"/>
          <w:b w:val="0"/>
        </w:rPr>
      </w:pPr>
      <w:r>
        <w:rPr>
          <w:rFonts w:cs="Century Schoolbook"/>
          <w:b w:val="0"/>
        </w:rPr>
        <w:t>3.2. Sprzęt do wykonania robót</w:t>
      </w:r>
    </w:p>
    <w:p w:rsidR="009615EC" w:rsidRDefault="009615EC" w:rsidP="009615EC">
      <w:pPr>
        <w:pStyle w:val="Tekstpodstawowy"/>
        <w:spacing w:after="283"/>
        <w:jc w:val="left"/>
        <w:rPr>
          <w:rFonts w:cs="Century Schoolbook"/>
          <w:b w:val="0"/>
          <w:sz w:val="20"/>
        </w:rPr>
      </w:pPr>
      <w:r>
        <w:rPr>
          <w:rFonts w:cs="Century Schoolbook"/>
          <w:b w:val="0"/>
          <w:sz w:val="20"/>
        </w:rPr>
        <w:t>                Wykonawca przystępujący do wykonania podbudowy z tłucznia kamiennego powinien wykazać się możliwością korzystania z następującego sprzętu:</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lastRenderedPageBreak/>
        <w:t>a)     równiarek lub układarek kruszywa do rozkładania tłucznia i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b)    rozsypywarek kruszywa do rozłożenia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c)     walców statycznych gładkich do zagęszczania kruszywa grubego,</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d)    walców wibracyjnych lub wibracyjnych zagęszczarek płytowych do klinowania kruszywa grubego klińcem,</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e)     szczotek mechanicznych do usunięcia nadmiaru klińca,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f)      walców ogumionych lub stalowych gładkich do końcowego dogęszczenia,</w:t>
      </w:r>
    </w:p>
    <w:p w:rsidR="009615EC" w:rsidRDefault="009615EC" w:rsidP="009615EC">
      <w:pPr>
        <w:pStyle w:val="Tekstpodstawowy"/>
        <w:spacing w:after="283"/>
        <w:ind w:left="283" w:hanging="283"/>
        <w:jc w:val="left"/>
        <w:rPr>
          <w:rFonts w:cs="Century Schoolbook"/>
          <w:b w:val="0"/>
          <w:sz w:val="20"/>
        </w:rPr>
      </w:pPr>
      <w:r>
        <w:rPr>
          <w:rFonts w:cs="Century Schoolbook"/>
          <w:b w:val="0"/>
          <w:sz w:val="20"/>
        </w:rPr>
        <w:t>g)    przewoźnych zbiorników do wody zaopatrzonych w urządzenia do rozpryskiwania wody.</w:t>
      </w:r>
    </w:p>
    <w:p w:rsidR="009615EC" w:rsidRDefault="009615EC" w:rsidP="009615EC">
      <w:pPr>
        <w:pStyle w:val="Nagwek1"/>
        <w:tabs>
          <w:tab w:val="left" w:pos="0"/>
        </w:tabs>
        <w:jc w:val="left"/>
        <w:rPr>
          <w:rFonts w:cs="Century Schoolbook"/>
          <w:b w:val="0"/>
        </w:rPr>
      </w:pPr>
      <w:r>
        <w:rPr>
          <w:rFonts w:cs="Century Schoolbook"/>
          <w:b w:val="0"/>
        </w:rPr>
        <w:t>4. transport</w:t>
      </w:r>
    </w:p>
    <w:p w:rsidR="009615EC" w:rsidRDefault="009615EC" w:rsidP="009615EC">
      <w:pPr>
        <w:pStyle w:val="Nagwek2"/>
        <w:tabs>
          <w:tab w:val="left" w:pos="0"/>
        </w:tabs>
        <w:jc w:val="left"/>
        <w:rPr>
          <w:rFonts w:cs="Century Schoolbook"/>
          <w:b w:val="0"/>
        </w:rPr>
      </w:pPr>
      <w:r>
        <w:rPr>
          <w:rFonts w:cs="Century Schoolbook"/>
          <w:b w:val="0"/>
        </w:rPr>
        <w:t>4.1. Ogólne wymagania dotyczące transportu</w:t>
      </w:r>
    </w:p>
    <w:p w:rsidR="009615EC" w:rsidRDefault="009615EC" w:rsidP="009615EC">
      <w:pPr>
        <w:pStyle w:val="Nagwek2"/>
        <w:tabs>
          <w:tab w:val="left" w:pos="0"/>
        </w:tabs>
        <w:jc w:val="left"/>
        <w:rPr>
          <w:rFonts w:cs="Century Schoolbook"/>
          <w:b w:val="0"/>
        </w:rPr>
      </w:pPr>
      <w:r>
        <w:rPr>
          <w:rFonts w:cs="Century Schoolbook"/>
          <w:b w:val="0"/>
        </w:rPr>
        <w:t>                Ogólne wymagania dotyczące transportu podano w „Wymagania ogólne” pkt 4.</w:t>
      </w:r>
    </w:p>
    <w:p w:rsidR="009615EC" w:rsidRDefault="009615EC" w:rsidP="009615EC">
      <w:pPr>
        <w:pStyle w:val="Nagwek2"/>
        <w:tabs>
          <w:tab w:val="left" w:pos="0"/>
        </w:tabs>
        <w:jc w:val="left"/>
        <w:rPr>
          <w:rFonts w:cs="Century Schoolbook"/>
          <w:b w:val="0"/>
        </w:rPr>
      </w:pPr>
      <w:r>
        <w:rPr>
          <w:rFonts w:cs="Century Schoolbook"/>
          <w:b w:val="0"/>
        </w:rPr>
        <w:t>4.2. Transport kruszywa</w:t>
      </w:r>
    </w:p>
    <w:p w:rsidR="009615EC" w:rsidRDefault="009615EC" w:rsidP="009615EC">
      <w:pPr>
        <w:pStyle w:val="Tekstpodstawowy"/>
        <w:spacing w:after="283"/>
        <w:jc w:val="left"/>
        <w:rPr>
          <w:rFonts w:cs="Century Schoolbook"/>
          <w:b w:val="0"/>
          <w:sz w:val="20"/>
        </w:rPr>
      </w:pPr>
      <w:r>
        <w:rPr>
          <w:rFonts w:cs="Century Schoolbook"/>
          <w:b w:val="0"/>
          <w:sz w:val="20"/>
        </w:rPr>
        <w:t>                Kruszywa można przewozić dowolnymi środkami transportu w warunkach zabezpieczających je przed zanieczyszczeniem, zmieszaniem z innymi materiałami, nadmiernym wysuszeniem i zawilgoceniem.</w:t>
      </w:r>
    </w:p>
    <w:p w:rsidR="009615EC" w:rsidRDefault="009615EC" w:rsidP="009615EC">
      <w:pPr>
        <w:pStyle w:val="Nagwek1"/>
        <w:tabs>
          <w:tab w:val="left" w:pos="0"/>
        </w:tabs>
        <w:jc w:val="left"/>
        <w:rPr>
          <w:rFonts w:cs="Century Schoolbook"/>
          <w:b w:val="0"/>
        </w:rPr>
      </w:pPr>
      <w:r>
        <w:rPr>
          <w:rFonts w:cs="Century Schoolbook"/>
          <w:b w:val="0"/>
        </w:rPr>
        <w:t>5. wykonanie robót</w:t>
      </w:r>
    </w:p>
    <w:p w:rsidR="009615EC" w:rsidRDefault="009615EC" w:rsidP="009615EC">
      <w:pPr>
        <w:pStyle w:val="Nagwek2"/>
        <w:tabs>
          <w:tab w:val="left" w:pos="0"/>
        </w:tabs>
        <w:jc w:val="left"/>
        <w:rPr>
          <w:rFonts w:cs="Century Schoolbook"/>
          <w:b w:val="0"/>
        </w:rPr>
      </w:pPr>
      <w:r>
        <w:rPr>
          <w:rFonts w:cs="Century Schoolbook"/>
          <w:b w:val="0"/>
        </w:rPr>
        <w:t>5.1. Ogólne zasady wykonania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wykonania robót podano w „Wymagania ogólne” pkt 5.</w:t>
      </w:r>
    </w:p>
    <w:p w:rsidR="009615EC" w:rsidRDefault="009615EC" w:rsidP="009615EC">
      <w:pPr>
        <w:pStyle w:val="Tekstpodstawowy"/>
        <w:spacing w:after="283"/>
        <w:jc w:val="left"/>
        <w:rPr>
          <w:rFonts w:cs="Century Schoolbook"/>
          <w:b w:val="0"/>
          <w:sz w:val="20"/>
        </w:rPr>
      </w:pPr>
    </w:p>
    <w:p w:rsidR="009615EC" w:rsidRDefault="009615EC" w:rsidP="009615EC">
      <w:pPr>
        <w:pStyle w:val="Tekstpodstawowy"/>
        <w:spacing w:after="283"/>
        <w:jc w:val="left"/>
        <w:rPr>
          <w:rFonts w:cs="Century Schoolbook"/>
          <w:b w:val="0"/>
          <w:sz w:val="20"/>
        </w:rPr>
      </w:pPr>
      <w:r>
        <w:rPr>
          <w:rFonts w:cs="Century Schoolbook"/>
          <w:b w:val="0"/>
          <w:sz w:val="20"/>
        </w:rPr>
        <w:t>                Podbudowa tłuczniowa powinna być ułożona na podłożu zapewniającym nieprzenikanie drobnych cząstek gruntu do warstwy podbudowy. Na gruncie spoistym, pod podbudową tłuczniową powinna być ułożona warstwa odcinająca lub wykonane ulepszenie podłoża.</w:t>
      </w:r>
    </w:p>
    <w:p w:rsidR="009615EC" w:rsidRDefault="009615EC" w:rsidP="009615EC">
      <w:pPr>
        <w:pStyle w:val="Tekstpodstawowy"/>
        <w:spacing w:after="283"/>
        <w:jc w:val="left"/>
        <w:rPr>
          <w:rFonts w:cs="Century Schoolbook"/>
          <w:b w:val="0"/>
          <w:sz w:val="20"/>
        </w:rPr>
      </w:pPr>
      <w:r>
        <w:rPr>
          <w:rFonts w:cs="Century Schoolbook"/>
          <w:b w:val="0"/>
          <w:sz w:val="20"/>
        </w:rPr>
        <w:t>                W przypadku zastosowania pomiędzy warstwą podbudowy tłuczniowej a spoistym gruntem podłoża warstwy odcinającej albo odsączającej, powinien być spełniony warunek nieprzenikania cząstek drobnych, wyrażony wzorem:</w:t>
      </w:r>
    </w:p>
    <w:p w:rsidR="009615EC" w:rsidRDefault="009615EC" w:rsidP="009615EC">
      <w:pPr>
        <w:pStyle w:val="Tekstpodstawowy"/>
        <w:spacing w:after="283"/>
        <w:jc w:val="left"/>
        <w:rPr>
          <w:rFonts w:cs="Century Schoolbook"/>
          <w:b w:val="0"/>
          <w:sz w:val="20"/>
        </w:rPr>
      </w:pPr>
      <w:r>
        <w:rPr>
          <w:rFonts w:cs="Century Schoolbook"/>
          <w:b w:val="0"/>
          <w:sz w:val="20"/>
        </w:rPr>
        <w:t>gdzie:     D</w:t>
      </w:r>
      <w:r>
        <w:rPr>
          <w:rFonts w:cs="Century Schoolbook"/>
          <w:b w:val="0"/>
          <w:sz w:val="16"/>
        </w:rPr>
        <w:t>15</w:t>
      </w:r>
      <w:r>
        <w:rPr>
          <w:rFonts w:cs="Century Schoolbook"/>
          <w:b w:val="0"/>
          <w:sz w:val="20"/>
        </w:rPr>
        <w:t xml:space="preserve"> - wymiar sita, przez które przechodzi 15% ziarn warstwy odcinającej albo odsączającej,</w:t>
      </w:r>
    </w:p>
    <w:p w:rsidR="009615EC" w:rsidRDefault="009615EC" w:rsidP="009615EC">
      <w:pPr>
        <w:pStyle w:val="Tekstpodstawowy"/>
        <w:spacing w:after="283"/>
        <w:ind w:firstLine="709"/>
        <w:jc w:val="left"/>
        <w:rPr>
          <w:rFonts w:cs="Century Schoolbook"/>
          <w:b w:val="0"/>
          <w:sz w:val="20"/>
        </w:rPr>
      </w:pPr>
      <w:r>
        <w:rPr>
          <w:rFonts w:cs="Century Schoolbook"/>
          <w:b w:val="0"/>
          <w:sz w:val="20"/>
        </w:rPr>
        <w:t>d</w:t>
      </w:r>
      <w:r>
        <w:rPr>
          <w:rFonts w:cs="Century Schoolbook"/>
          <w:b w:val="0"/>
          <w:sz w:val="16"/>
        </w:rPr>
        <w:t xml:space="preserve">85 </w:t>
      </w:r>
      <w:r>
        <w:rPr>
          <w:rFonts w:cs="Century Schoolbook"/>
          <w:b w:val="0"/>
          <w:sz w:val="20"/>
        </w:rPr>
        <w:t> - wymiar sita, przez które przechodzi 85% ziarn gruntu podłoża.</w:t>
      </w:r>
    </w:p>
    <w:p w:rsidR="009615EC" w:rsidRDefault="009615EC" w:rsidP="009615EC">
      <w:pPr>
        <w:pStyle w:val="Tekstpodstawowy"/>
        <w:spacing w:after="283"/>
        <w:jc w:val="left"/>
        <w:rPr>
          <w:rFonts w:cs="Century Schoolbook"/>
          <w:b w:val="0"/>
          <w:sz w:val="20"/>
        </w:rPr>
      </w:pPr>
      <w:r>
        <w:rPr>
          <w:rFonts w:cs="Century Schoolbook"/>
          <w:b w:val="0"/>
          <w:sz w:val="20"/>
        </w:rPr>
        <w:t>                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9615EC" w:rsidRDefault="009615EC" w:rsidP="009615EC">
      <w:pPr>
        <w:pStyle w:val="Tekstpodstawowy"/>
        <w:spacing w:after="283"/>
        <w:jc w:val="left"/>
        <w:rPr>
          <w:rFonts w:cs="Century Schoolbook"/>
          <w:b w:val="0"/>
          <w:sz w:val="20"/>
        </w:rPr>
      </w:pPr>
      <w:r>
        <w:rPr>
          <w:rFonts w:cs="Century Schoolbook"/>
          <w:b w:val="0"/>
          <w:sz w:val="20"/>
        </w:rPr>
        <w:t>                Podbudowa powinna być wytyczona w sposób umożliwiający jej wykonanie zgodnie z dokumentacją projektową lub według zaleceń Inżyniera, z tolerancjami określonymi w niniejszych specyfikacjach.</w:t>
      </w:r>
    </w:p>
    <w:p w:rsidR="009615EC" w:rsidRDefault="009615EC" w:rsidP="009615EC">
      <w:pPr>
        <w:pStyle w:val="Tekstpodstawowy"/>
        <w:spacing w:after="283"/>
        <w:jc w:val="left"/>
        <w:rPr>
          <w:rFonts w:cs="Century Schoolbook"/>
          <w:b w:val="0"/>
          <w:sz w:val="20"/>
        </w:rPr>
      </w:pPr>
      <w:r>
        <w:rPr>
          <w:rFonts w:cs="Century Schoolbook"/>
          <w:b w:val="0"/>
          <w:sz w:val="20"/>
        </w:rPr>
        <w:t>                Paliki lub szpilki do prawidłowego ukształtowania podbudowy powinny być wcześniej przygotowane.</w:t>
      </w:r>
    </w:p>
    <w:p w:rsidR="009615EC" w:rsidRDefault="009615EC" w:rsidP="009615EC">
      <w:pPr>
        <w:pStyle w:val="Tekstpodstawowy"/>
        <w:spacing w:after="283"/>
        <w:jc w:val="left"/>
        <w:rPr>
          <w:rFonts w:cs="Century Schoolbook"/>
          <w:b w:val="0"/>
          <w:sz w:val="20"/>
        </w:rPr>
      </w:pPr>
      <w:r>
        <w:rPr>
          <w:rFonts w:cs="Century Schoolbook"/>
          <w:b w:val="0"/>
          <w:sz w:val="20"/>
        </w:rPr>
        <w:t>                Paliki lub szpilki powinny być ustawione w osi drogi i w rzędach równoległych do osi drogi lub w inny sposób zaakceptowany przez Inżyniera.</w:t>
      </w:r>
    </w:p>
    <w:p w:rsidR="009615EC" w:rsidRDefault="009615EC" w:rsidP="009615EC">
      <w:pPr>
        <w:pStyle w:val="Tekstpodstawowy"/>
        <w:spacing w:after="283"/>
        <w:jc w:val="left"/>
        <w:rPr>
          <w:rFonts w:cs="Century Schoolbook"/>
          <w:b w:val="0"/>
          <w:sz w:val="20"/>
        </w:rPr>
      </w:pPr>
      <w:r>
        <w:rPr>
          <w:rFonts w:cs="Century Schoolbook"/>
          <w:b w:val="0"/>
          <w:sz w:val="20"/>
        </w:rPr>
        <w:t>                Rozmieszczenie palików lub szpilek powinno umożliwiać naciągnięcie sznurków lub linek do wytyczenia robót w odstępach nie większych niż co 10 m.</w:t>
      </w:r>
    </w:p>
    <w:p w:rsidR="009615EC" w:rsidRDefault="009615EC" w:rsidP="009615EC">
      <w:pPr>
        <w:pStyle w:val="Nagwek2"/>
        <w:tabs>
          <w:tab w:val="left" w:pos="0"/>
        </w:tabs>
        <w:jc w:val="left"/>
        <w:rPr>
          <w:rFonts w:cs="Century Schoolbook"/>
          <w:b w:val="0"/>
        </w:rPr>
      </w:pPr>
      <w:r>
        <w:rPr>
          <w:rFonts w:cs="Century Schoolbook"/>
          <w:b w:val="0"/>
        </w:rPr>
        <w:lastRenderedPageBreak/>
        <w:t>5.3. Wbudowywanie i zagęszczanie kruszywa</w:t>
      </w:r>
    </w:p>
    <w:p w:rsidR="009615EC" w:rsidRDefault="009615EC" w:rsidP="009615EC">
      <w:pPr>
        <w:pStyle w:val="Tekstpodstawowy"/>
        <w:spacing w:after="283"/>
        <w:jc w:val="left"/>
        <w:rPr>
          <w:rFonts w:cs="Century Schoolbook"/>
          <w:b w:val="0"/>
          <w:sz w:val="20"/>
        </w:rPr>
      </w:pPr>
      <w:r>
        <w:rPr>
          <w:rFonts w:cs="Century Schoolbook"/>
          <w:b w:val="0"/>
          <w:sz w:val="20"/>
        </w:rPr>
        <w:t>                Minimalna grubość warstwy podbudowy z tłucznia nie może być po zagęszczeniu mniejsza od 1,5-krotnego wymiaru największych ziarn tłucznia. Maksymalna grubość warstwy podbudowy po zagęszczeniu nie może przekraczać 20 cm. Podbudowę o grubości powyżej 20 cm należy wykonywać w dwóch warstwach.</w:t>
      </w:r>
    </w:p>
    <w:p w:rsidR="009615EC" w:rsidRDefault="009615EC" w:rsidP="009615EC">
      <w:pPr>
        <w:pStyle w:val="Tekstpodstawowy"/>
        <w:spacing w:after="283"/>
        <w:jc w:val="left"/>
        <w:rPr>
          <w:rFonts w:cs="Century Schoolbook"/>
          <w:b w:val="0"/>
          <w:sz w:val="20"/>
        </w:rPr>
      </w:pPr>
      <w:r>
        <w:rPr>
          <w:rFonts w:cs="Century Schoolbook"/>
          <w:b w:val="0"/>
          <w:sz w:val="20"/>
        </w:rPr>
        <w:t>                Kruszywo grube powinno być rozłożone w warstwie o jednakowej grubości, przy użyciu układarki albo równiarki. Grubość rozłożonej warstwy luźnego kruszywa powinna być taka, aby po jej zagęszczeniu i zaklinowaniu osiągnęła grubość projektowaną.</w:t>
      </w:r>
    </w:p>
    <w:p w:rsidR="009615EC" w:rsidRDefault="009615EC" w:rsidP="009615EC">
      <w:pPr>
        <w:pStyle w:val="Tekstpodstawowy"/>
        <w:spacing w:after="283"/>
        <w:jc w:val="left"/>
        <w:rPr>
          <w:rFonts w:cs="Century Schoolbook"/>
          <w:b w:val="0"/>
          <w:sz w:val="20"/>
        </w:rPr>
      </w:pPr>
      <w:r>
        <w:rPr>
          <w:rFonts w:cs="Century Schoolbook"/>
          <w:b w:val="0"/>
          <w:sz w:val="20"/>
        </w:rPr>
        <w:t>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9615EC" w:rsidRDefault="009615EC" w:rsidP="009615EC">
      <w:pPr>
        <w:pStyle w:val="Tekstpodstawowy"/>
        <w:spacing w:after="283"/>
        <w:jc w:val="left"/>
        <w:rPr>
          <w:rFonts w:cs="Century Schoolbook"/>
          <w:b w:val="0"/>
          <w:sz w:val="20"/>
        </w:rPr>
      </w:pPr>
      <w:r>
        <w:rPr>
          <w:rFonts w:cs="Century Schoolbook"/>
          <w:b w:val="0"/>
          <w:sz w:val="20"/>
        </w:rPr>
        <w:t>                W przypadku wykonywania podbudowy zasadniczej, po przywałowaniu kruszywa grubego należy rozłożyć kruszywo drobne w równej warstwie, w celu zaklinowania kruszywa grubego. Do zagęszczania należy użyć walca wibracyjnego o nacisku jednostkowym co najmniej 18 kN/m, albo płytową zagęszczarką wibracyjną o nacisku jednostkowym co najmniej 16 kN/m</w:t>
      </w:r>
      <w:r>
        <w:rPr>
          <w:rFonts w:cs="Century Schoolbook"/>
          <w:b w:val="0"/>
          <w:position w:val="44"/>
          <w:sz w:val="16"/>
        </w:rPr>
        <w:t>2</w:t>
      </w:r>
      <w:r>
        <w:rPr>
          <w:rFonts w:cs="Century Schoolbook"/>
          <w:b w:val="0"/>
          <w:sz w:val="20"/>
        </w:rPr>
        <w:t>. Grubość warstwy luźnego kruszywa drobnego powinna być taka, aby wszystkie przestrzenie warstwy kruszywa grubego zostały wypełnione kruszywem drobnym. Jeżeli to konieczne, operacje rozkładania i wwibrowywanie kruszywa drobnego należy powtarzać aż do chwili, gdy kruszywo drobne przestanie penetrować warstwę kruszywa grubego.</w:t>
      </w:r>
    </w:p>
    <w:p w:rsidR="009615EC" w:rsidRDefault="009615EC" w:rsidP="009615EC">
      <w:pPr>
        <w:pStyle w:val="Tekstpodstawowy"/>
        <w:spacing w:after="283"/>
        <w:jc w:val="left"/>
        <w:rPr>
          <w:rFonts w:cs="Century Schoolbook"/>
          <w:b w:val="0"/>
          <w:sz w:val="20"/>
        </w:rPr>
      </w:pPr>
      <w:r>
        <w:rPr>
          <w:rFonts w:cs="Century Schoolbook"/>
          <w:b w:val="0"/>
          <w:sz w:val="20"/>
        </w:rPr>
        <w:t>                Po zagęszczeniu cały nadmiar kruszywa drobnego należy usunąć z podbudowy szczotkami tak, aby ziarna kruszywa grubego wystawały nad powierzchnię od 3 do 6 mm.</w:t>
      </w:r>
    </w:p>
    <w:p w:rsidR="009615EC" w:rsidRDefault="009615EC" w:rsidP="009615EC">
      <w:pPr>
        <w:pStyle w:val="Tekstpodstawowy"/>
        <w:spacing w:after="283"/>
        <w:jc w:val="left"/>
        <w:rPr>
          <w:rFonts w:cs="Century Schoolbook"/>
          <w:b w:val="0"/>
          <w:sz w:val="20"/>
        </w:rPr>
      </w:pPr>
      <w:r>
        <w:rPr>
          <w:rFonts w:cs="Century Schoolbook"/>
          <w:b w:val="0"/>
          <w:sz w:val="20"/>
        </w:rPr>
        <w:t>                Następnie warstwa powinna być przywałowana walcem statycznym gładkim o nacisku jednostkowym nie mniejszym niż 50 kN/m, albo walcem ogumionym w celu dogęszczenia kruszywa poluzowanego w czasie szczotkowania.</w:t>
      </w:r>
    </w:p>
    <w:p w:rsidR="009615EC" w:rsidRDefault="009615EC" w:rsidP="009615EC">
      <w:pPr>
        <w:pStyle w:val="Nagwek2"/>
        <w:tabs>
          <w:tab w:val="left" w:pos="0"/>
        </w:tabs>
        <w:jc w:val="left"/>
        <w:rPr>
          <w:rFonts w:cs="Century Schoolbook"/>
          <w:b w:val="0"/>
        </w:rPr>
      </w:pPr>
      <w:r>
        <w:rPr>
          <w:rFonts w:cs="Century Schoolbook"/>
          <w:b w:val="0"/>
        </w:rPr>
        <w:t>5.4. Odcinek próbny</w:t>
      </w:r>
    </w:p>
    <w:p w:rsidR="009615EC" w:rsidRDefault="009615EC" w:rsidP="009615EC">
      <w:pPr>
        <w:pStyle w:val="Tekstpodstawowy"/>
        <w:spacing w:after="283"/>
        <w:jc w:val="left"/>
        <w:rPr>
          <w:rFonts w:cs="Century Schoolbook"/>
          <w:b w:val="0"/>
          <w:sz w:val="20"/>
        </w:rPr>
      </w:pPr>
      <w:r>
        <w:rPr>
          <w:rFonts w:cs="Century Schoolbook"/>
          <w:b w:val="0"/>
          <w:sz w:val="20"/>
        </w:rPr>
        <w:t>                Jeżeli w SST przewidziano konieczność wykonania odcinka próbnego, to co najmniej na 3 dni przed rozpoczęciem robót, Wykonawca powinien wykonać odcinek próbny w celu: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stwierdzenia czy sprzęt budowlany do rozkładania i zagęszczania kruszywa jest właściwy,</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określenia grubości warstwy materiału w stanie luźnym koniecznej do uzyskania wymaganej grubości warstwy po zagęszczeniu,</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ustalenia liczby przejść sprzętu zagęszczającego, potrzebnej do uzyskania wymaganego wskaźnika zagęszczenia.</w:t>
      </w:r>
    </w:p>
    <w:p w:rsidR="009615EC" w:rsidRDefault="009615EC" w:rsidP="009615EC">
      <w:pPr>
        <w:pStyle w:val="Tekstpodstawowy"/>
        <w:spacing w:after="283"/>
        <w:jc w:val="left"/>
        <w:rPr>
          <w:rFonts w:cs="Century Schoolbook"/>
          <w:b w:val="0"/>
          <w:sz w:val="20"/>
        </w:rPr>
      </w:pPr>
      <w:r>
        <w:rPr>
          <w:rFonts w:cs="Century Schoolbook"/>
          <w:b w:val="0"/>
          <w:sz w:val="20"/>
        </w:rPr>
        <w:t>                Na odcinku próbnym Wykonawca powinien użyć takich materiałów oraz sprzętu do rozkładania i zagęszczania,  jakie będą stosowane do wykonania podbudowy.</w:t>
      </w:r>
    </w:p>
    <w:p w:rsidR="009615EC" w:rsidRDefault="009615EC" w:rsidP="009615EC">
      <w:pPr>
        <w:pStyle w:val="Tekstpodstawowy"/>
        <w:spacing w:after="283"/>
        <w:jc w:val="left"/>
        <w:rPr>
          <w:rFonts w:cs="Century Schoolbook"/>
          <w:b w:val="0"/>
          <w:sz w:val="20"/>
        </w:rPr>
      </w:pPr>
      <w:r>
        <w:rPr>
          <w:rFonts w:cs="Century Schoolbook"/>
          <w:b w:val="0"/>
          <w:sz w:val="20"/>
        </w:rPr>
        <w:t>                Powierzchnia odcinka próbnego powinna wynosić od 400 m</w:t>
      </w:r>
      <w:r>
        <w:rPr>
          <w:rFonts w:cs="Century Schoolbook"/>
          <w:b w:val="0"/>
          <w:position w:val="44"/>
          <w:sz w:val="16"/>
        </w:rPr>
        <w:t>2</w:t>
      </w:r>
      <w:r>
        <w:rPr>
          <w:rFonts w:cs="Century Schoolbook"/>
          <w:b w:val="0"/>
          <w:sz w:val="20"/>
        </w:rPr>
        <w:t xml:space="preserve"> do 800 m</w:t>
      </w:r>
      <w:r>
        <w:rPr>
          <w:rFonts w:cs="Century Schoolbook"/>
          <w:b w:val="0"/>
          <w:position w:val="44"/>
          <w:sz w:val="16"/>
        </w:rPr>
        <w:t>2</w:t>
      </w:r>
      <w:r>
        <w:rPr>
          <w:rFonts w:cs="Century Schoolbook"/>
          <w:b w:val="0"/>
          <w:sz w:val="20"/>
        </w:rPr>
        <w:t>, a długość nie powinna być mniejsza niż 200 m.</w:t>
      </w:r>
    </w:p>
    <w:p w:rsidR="009615EC" w:rsidRDefault="009615EC" w:rsidP="009615EC">
      <w:pPr>
        <w:pStyle w:val="Tekstpodstawowy"/>
        <w:spacing w:after="283"/>
        <w:jc w:val="left"/>
        <w:rPr>
          <w:rFonts w:cs="Century Schoolbook"/>
          <w:b w:val="0"/>
          <w:sz w:val="20"/>
        </w:rPr>
      </w:pPr>
      <w:r>
        <w:rPr>
          <w:rFonts w:cs="Century Schoolbook"/>
          <w:b w:val="0"/>
          <w:sz w:val="20"/>
        </w:rPr>
        <w:t>                Odcinek próbny powinien być zlokalizowany w miejscu wskazanym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Wykonawca może przystąpić do wykonywania podbudowy po zaakceptowaniu odcinka próbnego przez Inżyniera. </w:t>
      </w:r>
    </w:p>
    <w:p w:rsidR="009615EC" w:rsidRDefault="009615EC" w:rsidP="009615EC">
      <w:pPr>
        <w:pStyle w:val="Nagwek2"/>
        <w:tabs>
          <w:tab w:val="left" w:pos="0"/>
        </w:tabs>
        <w:jc w:val="left"/>
        <w:rPr>
          <w:rFonts w:cs="Century Schoolbook"/>
          <w:b w:val="0"/>
        </w:rPr>
      </w:pPr>
      <w:r>
        <w:rPr>
          <w:rFonts w:cs="Century Schoolbook"/>
          <w:b w:val="0"/>
        </w:rPr>
        <w:lastRenderedPageBreak/>
        <w:t>5.5. Utrzymanie podbudowy</w:t>
      </w:r>
    </w:p>
    <w:p w:rsidR="009615EC" w:rsidRDefault="009615EC" w:rsidP="009615EC">
      <w:pPr>
        <w:pStyle w:val="Tekstpodstawowy"/>
        <w:spacing w:after="283"/>
        <w:jc w:val="left"/>
        <w:rPr>
          <w:rFonts w:cs="Century Schoolbook"/>
          <w:b w:val="0"/>
          <w:sz w:val="20"/>
        </w:rPr>
      </w:pPr>
      <w:r>
        <w:rPr>
          <w:rFonts w:cs="Century Schoolbook"/>
          <w:b w:val="0"/>
          <w:sz w:val="20"/>
        </w:rPr>
        <w:t>                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9615EC" w:rsidRDefault="009615EC" w:rsidP="009615EC">
      <w:pPr>
        <w:pStyle w:val="Nagwek1"/>
        <w:tabs>
          <w:tab w:val="left" w:pos="0"/>
        </w:tabs>
        <w:jc w:val="left"/>
        <w:rPr>
          <w:rFonts w:cs="Century Schoolbook"/>
          <w:b w:val="0"/>
        </w:rPr>
      </w:pPr>
      <w:r>
        <w:rPr>
          <w:rFonts w:cs="Century Schoolbook"/>
          <w:b w:val="0"/>
        </w:rPr>
        <w:t>6. kontrola jakości robót</w:t>
      </w:r>
    </w:p>
    <w:p w:rsidR="009615EC" w:rsidRDefault="009615EC" w:rsidP="009615EC">
      <w:pPr>
        <w:pStyle w:val="Nagwek2"/>
        <w:tabs>
          <w:tab w:val="left" w:pos="0"/>
        </w:tabs>
        <w:jc w:val="left"/>
        <w:rPr>
          <w:rFonts w:cs="Century Schoolbook"/>
          <w:b w:val="0"/>
        </w:rPr>
      </w:pPr>
      <w:r>
        <w:rPr>
          <w:rFonts w:cs="Century Schoolbook"/>
          <w:b w:val="0"/>
        </w:rPr>
        <w:t>6.1. Ogólne zasady kontroli jakości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kontroli jakości robót podano w  „Wymagania ogólne” pkt 6.</w:t>
      </w:r>
    </w:p>
    <w:p w:rsidR="009615EC" w:rsidRDefault="009615EC" w:rsidP="009615EC">
      <w:pPr>
        <w:pStyle w:val="Nagwek2"/>
        <w:tabs>
          <w:tab w:val="left" w:pos="0"/>
        </w:tabs>
        <w:jc w:val="left"/>
        <w:rPr>
          <w:rFonts w:cs="Century Schoolbook"/>
          <w:b w:val="0"/>
        </w:rPr>
      </w:pPr>
      <w:r>
        <w:rPr>
          <w:rFonts w:cs="Century Schoolbook"/>
          <w:b w:val="0"/>
        </w:rPr>
        <w:t>6.2. Badania przed przystąpieniem do robót</w:t>
      </w:r>
    </w:p>
    <w:p w:rsidR="009615EC" w:rsidRDefault="009615EC" w:rsidP="009615EC">
      <w:pPr>
        <w:pStyle w:val="Tekstpodstawowy"/>
        <w:spacing w:after="283"/>
        <w:jc w:val="left"/>
        <w:rPr>
          <w:rFonts w:cs="Century Schoolbook"/>
          <w:b w:val="0"/>
          <w:sz w:val="20"/>
        </w:rPr>
      </w:pPr>
      <w:r>
        <w:rPr>
          <w:rFonts w:cs="Century Schoolbook"/>
          <w:b w:val="0"/>
          <w:sz w:val="20"/>
        </w:rPr>
        <w:t>                Przed przystąpieniem do robót Wykonawca powinien wykonać badania kruszyw przeznaczonych do wykonania robót i przedstawić wyniki tych badań Inżynierowi w celu akceptacji.</w:t>
      </w:r>
    </w:p>
    <w:p w:rsidR="009615EC" w:rsidRDefault="009615EC" w:rsidP="009615EC">
      <w:pPr>
        <w:pStyle w:val="Tekstpodstawowy"/>
        <w:spacing w:after="283"/>
        <w:jc w:val="left"/>
        <w:rPr>
          <w:rFonts w:cs="Century Schoolbook"/>
          <w:b w:val="0"/>
          <w:sz w:val="20"/>
        </w:rPr>
      </w:pPr>
      <w:r>
        <w:rPr>
          <w:rFonts w:cs="Century Schoolbook"/>
          <w:b w:val="0"/>
          <w:sz w:val="20"/>
        </w:rPr>
        <w:t>                Badania te powinny obejmować wszystkie właściwości kruszywa określone w pkt 2.3 i tablicach 1 i 2 niniejszych ST.</w:t>
      </w:r>
    </w:p>
    <w:p w:rsidR="009615EC" w:rsidRDefault="009615EC" w:rsidP="009615EC">
      <w:pPr>
        <w:pStyle w:val="Nagwek2"/>
        <w:tabs>
          <w:tab w:val="left" w:pos="0"/>
        </w:tabs>
        <w:jc w:val="left"/>
        <w:rPr>
          <w:rFonts w:cs="Century Schoolbook"/>
          <w:b w:val="0"/>
        </w:rPr>
      </w:pPr>
      <w:r>
        <w:rPr>
          <w:rFonts w:cs="Century Schoolbook"/>
          <w:b w:val="0"/>
        </w:rPr>
        <w:t>6.3. Badania w czasie robót</w:t>
      </w:r>
    </w:p>
    <w:p w:rsidR="009615EC" w:rsidRDefault="009615EC" w:rsidP="009615EC">
      <w:pPr>
        <w:pStyle w:val="Tekstpodstawowy"/>
        <w:spacing w:after="283"/>
        <w:jc w:val="left"/>
        <w:rPr>
          <w:rFonts w:cs="Century Schoolbook"/>
          <w:b w:val="0"/>
          <w:sz w:val="20"/>
        </w:rPr>
      </w:pPr>
      <w:r>
        <w:rPr>
          <w:rFonts w:cs="Century Schoolbook"/>
          <w:b w:val="0"/>
          <w:sz w:val="20"/>
        </w:rPr>
        <w:t>6.3.1. Częstotliwość oraz zakres badań i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badań podano w tablicy 3.</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120"/>
        <w:jc w:val="left"/>
        <w:rPr>
          <w:rFonts w:cs="Century Schoolbook"/>
          <w:b w:val="0"/>
          <w:sz w:val="20"/>
        </w:rPr>
      </w:pPr>
      <w:r>
        <w:rPr>
          <w:rFonts w:cs="Century Schoolbook"/>
          <w:b w:val="0"/>
          <w:sz w:val="20"/>
        </w:rPr>
        <w:t>Tablica 3.Częstotliwość oraz zakres badań przy budowie podbudowy z tłucznia kamiennego</w:t>
      </w:r>
    </w:p>
    <w:tbl>
      <w:tblPr>
        <w:tblW w:w="0" w:type="auto"/>
        <w:tblLayout w:type="fixed"/>
        <w:tblCellMar>
          <w:left w:w="0" w:type="dxa"/>
          <w:right w:w="0" w:type="dxa"/>
        </w:tblCellMar>
        <w:tblLook w:val="0000" w:firstRow="0" w:lastRow="0" w:firstColumn="0" w:lastColumn="0" w:noHBand="0" w:noVBand="0"/>
      </w:tblPr>
      <w:tblGrid>
        <w:gridCol w:w="842"/>
        <w:gridCol w:w="5501"/>
        <w:gridCol w:w="1789"/>
        <w:gridCol w:w="1789"/>
      </w:tblGrid>
      <w:tr w:rsidR="009615EC" w:rsidTr="00B06F8F">
        <w:tc>
          <w:tcPr>
            <w:tcW w:w="842"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5501" w:type="dxa"/>
            <w:shd w:val="clear" w:color="auto" w:fill="auto"/>
          </w:tcPr>
          <w:p w:rsidR="009615EC" w:rsidRDefault="009615EC" w:rsidP="00B06F8F">
            <w:pPr>
              <w:pStyle w:val="Zawartotabeli"/>
              <w:pBdr>
                <w:top w:val="single" w:sz="8" w:space="1" w:color="000000"/>
                <w:left w:val="single" w:sz="8" w:space="3" w:color="000000"/>
              </w:pBdr>
              <w:snapToGrid w:val="0"/>
              <w:jc w:val="left"/>
              <w:rPr>
                <w:rFonts w:cs="Century Schoolbook"/>
                <w:b w:val="0"/>
                <w:sz w:val="20"/>
              </w:rPr>
            </w:pPr>
            <w:r>
              <w:rPr>
                <w:rFonts w:cs="Century Schoolbook"/>
                <w:b w:val="0"/>
                <w:sz w:val="20"/>
              </w:rPr>
              <w:t> </w:t>
            </w:r>
          </w:p>
        </w:tc>
        <w:tc>
          <w:tcPr>
            <w:tcW w:w="3578"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Częstotliwość badań</w:t>
            </w:r>
          </w:p>
        </w:tc>
      </w:tr>
      <w:tr w:rsidR="009615EC" w:rsidTr="00B06F8F">
        <w:tc>
          <w:tcPr>
            <w:tcW w:w="842"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5501" w:type="dxa"/>
            <w:shd w:val="clear" w:color="auto" w:fill="auto"/>
          </w:tcPr>
          <w:p w:rsidR="009615EC" w:rsidRDefault="009615EC" w:rsidP="00B06F8F">
            <w:pPr>
              <w:pStyle w:val="Zawartotabeli"/>
              <w:pBdr>
                <w:bottom w:val="double" w:sz="1" w:space="1" w:color="000000"/>
              </w:pBdr>
              <w:snapToGrid w:val="0"/>
              <w:jc w:val="left"/>
              <w:rPr>
                <w:rFonts w:cs="Century Schoolbook"/>
                <w:b w:val="0"/>
                <w:sz w:val="20"/>
              </w:rPr>
            </w:pPr>
            <w:r>
              <w:rPr>
                <w:rFonts w:cs="Century Schoolbook"/>
                <w:b w:val="0"/>
                <w:sz w:val="20"/>
              </w:rPr>
              <w:t>Wyszczególnienie badań</w:t>
            </w:r>
          </w:p>
        </w:tc>
        <w:tc>
          <w:tcPr>
            <w:tcW w:w="178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Minimalne ilości badań na dziennej działce roboczej</w:t>
            </w:r>
          </w:p>
        </w:tc>
        <w:tc>
          <w:tcPr>
            <w:tcW w:w="1789"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spacing w:after="283"/>
              <w:jc w:val="left"/>
              <w:rPr>
                <w:rFonts w:cs="Century Schoolbook"/>
                <w:b w:val="0"/>
                <w:sz w:val="20"/>
              </w:rPr>
            </w:pPr>
            <w:r>
              <w:rPr>
                <w:rFonts w:cs="Century Schoolbook"/>
                <w:b w:val="0"/>
                <w:sz w:val="20"/>
              </w:rPr>
              <w:t>Maksymalna po-</w:t>
            </w:r>
          </w:p>
          <w:p w:rsidR="009615EC" w:rsidRDefault="009615EC" w:rsidP="00B06F8F">
            <w:pPr>
              <w:pStyle w:val="Zawartotabeli"/>
              <w:pBdr>
                <w:top w:val="single" w:sz="8" w:space="1" w:color="000000"/>
                <w:bottom w:val="double" w:sz="1" w:space="1" w:color="000000"/>
                <w:right w:val="single" w:sz="8" w:space="3" w:color="000000"/>
              </w:pBdr>
              <w:spacing w:after="283"/>
              <w:jc w:val="left"/>
              <w:rPr>
                <w:rFonts w:cs="Century Schoolbook"/>
                <w:b w:val="0"/>
                <w:sz w:val="20"/>
              </w:rPr>
            </w:pPr>
            <w:r>
              <w:rPr>
                <w:rFonts w:cs="Century Schoolbook"/>
                <w:b w:val="0"/>
                <w:sz w:val="20"/>
              </w:rPr>
              <w:t>wierzchnia podbu-</w:t>
            </w:r>
          </w:p>
          <w:p w:rsidR="009615EC" w:rsidRDefault="009615EC" w:rsidP="00B06F8F">
            <w:pPr>
              <w:pStyle w:val="Zawartotabeli"/>
              <w:pBdr>
                <w:top w:val="single" w:sz="8" w:space="1" w:color="000000"/>
                <w:bottom w:val="double" w:sz="1" w:space="1" w:color="000000"/>
                <w:right w:val="single" w:sz="8" w:space="3" w:color="000000"/>
              </w:pBdr>
              <w:jc w:val="left"/>
              <w:rPr>
                <w:rFonts w:cs="Century Schoolbook"/>
                <w:b w:val="0"/>
                <w:sz w:val="20"/>
              </w:rPr>
            </w:pPr>
            <w:r>
              <w:rPr>
                <w:rFonts w:cs="Century Schoolbook"/>
                <w:b w:val="0"/>
                <w:sz w:val="20"/>
              </w:rPr>
              <w:t>dowy na jedno badanie (m</w:t>
            </w:r>
            <w:r>
              <w:rPr>
                <w:rFonts w:cs="Century Schoolbook"/>
                <w:b w:val="0"/>
                <w:position w:val="44"/>
                <w:sz w:val="16"/>
              </w:rPr>
              <w:t>2</w:t>
            </w:r>
            <w:r>
              <w:rPr>
                <w:rFonts w:cs="Century Schoolbook"/>
                <w:b w:val="0"/>
                <w:sz w:val="20"/>
              </w:rPr>
              <w:t>)</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2</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3</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Uziarnienie kruszyw</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Zawartość zanieczyszczeń obcych w kruszywie</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ziarn nieforemnych w kruszywie</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2</w:t>
            </w:r>
          </w:p>
        </w:tc>
        <w:tc>
          <w:tcPr>
            <w:tcW w:w="1789" w:type="dxa"/>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bottom w:val="single" w:sz="8" w:space="1" w:color="000000"/>
                <w:right w:val="single" w:sz="8" w:space="3" w:color="000000"/>
              </w:pBdr>
              <w:spacing w:before="60"/>
              <w:jc w:val="left"/>
              <w:rPr>
                <w:rFonts w:cs="Century Schoolbook"/>
                <w:b w:val="0"/>
                <w:sz w:val="20"/>
              </w:rPr>
            </w:pPr>
            <w:r>
              <w:rPr>
                <w:rFonts w:cs="Century Schoolbook"/>
                <w:b w:val="0"/>
                <w:sz w:val="20"/>
              </w:rPr>
              <w:t>600</w:t>
            </w:r>
          </w:p>
        </w:tc>
      </w:tr>
      <w:tr w:rsidR="009615EC" w:rsidTr="00B06F8F">
        <w:tc>
          <w:tcPr>
            <w:tcW w:w="842"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5</w:t>
            </w:r>
          </w:p>
          <w:p w:rsidR="009615EC" w:rsidRDefault="009615EC" w:rsidP="00B06F8F">
            <w:pPr>
              <w:pStyle w:val="Zawartotabeli"/>
              <w:pBdr>
                <w:left w:val="single" w:sz="8" w:space="3" w:color="000000"/>
                <w:bottom w:val="single" w:sz="8" w:space="1" w:color="000000"/>
                <w:right w:val="single" w:sz="8" w:space="3" w:color="000000"/>
              </w:pBdr>
              <w:spacing w:after="283"/>
              <w:jc w:val="left"/>
              <w:rPr>
                <w:rFonts w:cs="Century Schoolbook"/>
                <w:b w:val="0"/>
                <w:sz w:val="20"/>
              </w:rPr>
            </w:pPr>
            <w:r>
              <w:rPr>
                <w:rFonts w:cs="Century Schoolbook"/>
                <w:b w:val="0"/>
                <w:sz w:val="20"/>
              </w:rPr>
              <w:t>6</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7</w:t>
            </w:r>
          </w:p>
        </w:tc>
        <w:tc>
          <w:tcPr>
            <w:tcW w:w="550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Ścieralność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Nasiąkliwość kruszywa</w:t>
            </w:r>
          </w:p>
          <w:p w:rsidR="009615EC" w:rsidRDefault="009615EC" w:rsidP="00B06F8F">
            <w:pPr>
              <w:pStyle w:val="Zawartotabeli"/>
              <w:pBdr>
                <w:bottom w:val="single" w:sz="8" w:space="1" w:color="000000"/>
                <w:right w:val="single" w:sz="8" w:space="3" w:color="000000"/>
              </w:pBdr>
              <w:spacing w:after="283"/>
              <w:jc w:val="left"/>
              <w:rPr>
                <w:rFonts w:cs="Century Schoolbook"/>
                <w:b w:val="0"/>
                <w:sz w:val="20"/>
              </w:rPr>
            </w:pPr>
            <w:r>
              <w:rPr>
                <w:rFonts w:cs="Century Schoolbook"/>
                <w:b w:val="0"/>
                <w:sz w:val="20"/>
              </w:rPr>
              <w:t>Odporność kruszywa na działanie mrozu</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Zawartość zanieczyszczeń organicznych</w:t>
            </w:r>
          </w:p>
        </w:tc>
        <w:tc>
          <w:tcPr>
            <w:tcW w:w="3578" w:type="dxa"/>
            <w:gridSpan w:val="2"/>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6000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i przy każdej zmianie źródła pobierania materiałów</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after="283"/>
        <w:jc w:val="left"/>
        <w:rPr>
          <w:rFonts w:cs="Century Schoolbook"/>
          <w:i/>
          <w:sz w:val="20"/>
          <w:u w:val="single"/>
        </w:rPr>
      </w:pPr>
      <w:r>
        <w:rPr>
          <w:rFonts w:cs="Century Schoolbook"/>
          <w:i/>
          <w:sz w:val="20"/>
          <w:u w:val="single"/>
        </w:rPr>
        <w:t>6.3.2. Badania właściwości kruszywa</w:t>
      </w:r>
    </w:p>
    <w:p w:rsidR="009615EC" w:rsidRDefault="009615EC" w:rsidP="009615EC">
      <w:pPr>
        <w:pStyle w:val="Tekstpodstawowy"/>
        <w:spacing w:before="120"/>
        <w:jc w:val="left"/>
        <w:rPr>
          <w:rFonts w:cs="Century Schoolbook"/>
          <w:b w:val="0"/>
          <w:sz w:val="20"/>
        </w:rPr>
      </w:pPr>
      <w:r>
        <w:rPr>
          <w:rFonts w:cs="Century Schoolbook"/>
          <w:i/>
          <w:sz w:val="20"/>
          <w:u w:val="single"/>
        </w:rPr>
        <w:t> </w:t>
      </w:r>
      <w:r>
        <w:rPr>
          <w:rFonts w:cs="Century Schoolbook"/>
          <w:b w:val="0"/>
          <w:sz w:val="20"/>
        </w:rPr>
        <w:t>               Próbki należy pobierać w sposób losowy z rozłożonej warstwy, przed jej zagęszczeniem. Wyniki badań powinny być na bieżąco przekazywane Inżynierowi.</w:t>
      </w:r>
    </w:p>
    <w:p w:rsidR="009615EC" w:rsidRDefault="009615EC" w:rsidP="009615EC">
      <w:pPr>
        <w:pStyle w:val="Tekstpodstawowy"/>
        <w:spacing w:after="283"/>
        <w:jc w:val="left"/>
        <w:rPr>
          <w:rFonts w:cs="Century Schoolbook"/>
          <w:b w:val="0"/>
          <w:sz w:val="20"/>
        </w:rPr>
      </w:pPr>
      <w:r>
        <w:rPr>
          <w:rFonts w:cs="Century Schoolbook"/>
          <w:b w:val="0"/>
          <w:sz w:val="20"/>
        </w:rPr>
        <w:t xml:space="preserve">                Badania pełne kruszywa, obejmujące ocenę wszystkich właściwości określonych w pkt 2.3 powinny być wykonywane przez Wykonawcę z częstotliwością gwarantującą zachowanie jakości robót i zawsze w przypadku zmiany </w:t>
      </w:r>
      <w:r>
        <w:rPr>
          <w:rFonts w:cs="Century Schoolbook"/>
          <w:b w:val="0"/>
          <w:sz w:val="20"/>
        </w:rPr>
        <w:lastRenderedPageBreak/>
        <w:t>źródła pobierania materiałów oraz na polecenie Inżyniera. Próbki do badań pełnych powinny być pobierane przez Wykonawcę w sposób losowy, w obecności Inżyniera.</w:t>
      </w:r>
    </w:p>
    <w:p w:rsidR="009615EC" w:rsidRDefault="009615EC" w:rsidP="009615EC">
      <w:pPr>
        <w:pStyle w:val="Nagwek2"/>
        <w:tabs>
          <w:tab w:val="left" w:pos="0"/>
        </w:tabs>
        <w:jc w:val="left"/>
        <w:rPr>
          <w:rFonts w:cs="Century Schoolbook"/>
          <w:b w:val="0"/>
        </w:rPr>
      </w:pPr>
      <w:r>
        <w:rPr>
          <w:rFonts w:cs="Century Schoolbook"/>
          <w:b w:val="0"/>
        </w:rPr>
        <w:t>6.4. Wymagania dotyczące nośności i cech geometrycznych podbudowy</w:t>
      </w:r>
    </w:p>
    <w:p w:rsidR="009615EC" w:rsidRDefault="009615EC" w:rsidP="009615EC">
      <w:pPr>
        <w:pStyle w:val="Tekstpodstawowy"/>
        <w:spacing w:after="283"/>
        <w:jc w:val="left"/>
        <w:rPr>
          <w:rFonts w:cs="Century Schoolbook"/>
          <w:b w:val="0"/>
          <w:sz w:val="20"/>
        </w:rPr>
      </w:pPr>
      <w:r>
        <w:rPr>
          <w:rFonts w:cs="Century Schoolbook"/>
          <w:b w:val="0"/>
          <w:sz w:val="20"/>
        </w:rPr>
        <w:t>6.4.1. Częstotliwość oraz zakres pomiarów</w:t>
      </w:r>
    </w:p>
    <w:p w:rsidR="009615EC" w:rsidRDefault="009615EC" w:rsidP="009615EC">
      <w:pPr>
        <w:pStyle w:val="Tekstpodstawowy"/>
        <w:spacing w:before="120"/>
        <w:jc w:val="left"/>
        <w:rPr>
          <w:rFonts w:cs="Century Schoolbook"/>
          <w:b w:val="0"/>
          <w:sz w:val="20"/>
        </w:rPr>
      </w:pPr>
      <w:r>
        <w:rPr>
          <w:rFonts w:cs="Century Schoolbook"/>
          <w:b w:val="0"/>
          <w:sz w:val="20"/>
        </w:rPr>
        <w:t>                 Częstotliwość oraz zakres pomiarów podano w tablicy 4.</w:t>
      </w:r>
    </w:p>
    <w:p w:rsidR="009615EC" w:rsidRDefault="009615EC" w:rsidP="009615EC">
      <w:pPr>
        <w:pStyle w:val="Tekstpodstawowy"/>
        <w:spacing w:before="120"/>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4. Częstotliwość oraz zakres pomiarów wykonanej podbudowy z tłucznia kamiennego</w:t>
      </w:r>
    </w:p>
    <w:tbl>
      <w:tblPr>
        <w:tblW w:w="0" w:type="auto"/>
        <w:tblInd w:w="10" w:type="dxa"/>
        <w:tblLayout w:type="fixed"/>
        <w:tblCellMar>
          <w:left w:w="0" w:type="dxa"/>
          <w:right w:w="0" w:type="dxa"/>
        </w:tblCellMar>
        <w:tblLook w:val="0000" w:firstRow="0" w:lastRow="0" w:firstColumn="0" w:lastColumn="0" w:noHBand="0" w:noVBand="0"/>
      </w:tblPr>
      <w:tblGrid>
        <w:gridCol w:w="1102"/>
        <w:gridCol w:w="4748"/>
        <w:gridCol w:w="4691"/>
      </w:tblGrid>
      <w:tr w:rsidR="009615EC" w:rsidTr="00B06F8F">
        <w:tc>
          <w:tcPr>
            <w:tcW w:w="1102"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left w:val="single" w:sz="8" w:space="3" w:color="000000"/>
                <w:bottom w:val="double" w:sz="1" w:space="1" w:color="000000"/>
                <w:right w:val="single" w:sz="8" w:space="3" w:color="000000"/>
              </w:pBdr>
              <w:snapToGrid w:val="0"/>
              <w:jc w:val="left"/>
              <w:rPr>
                <w:rFonts w:cs="Century Schoolbook"/>
                <w:b w:val="0"/>
                <w:sz w:val="20"/>
              </w:rPr>
            </w:pPr>
            <w:r>
              <w:rPr>
                <w:rFonts w:cs="Century Schoolbook"/>
                <w:b w:val="0"/>
                <w:sz w:val="20"/>
              </w:rPr>
              <w:t>Lp.</w:t>
            </w:r>
          </w:p>
        </w:tc>
        <w:tc>
          <w:tcPr>
            <w:tcW w:w="4748" w:type="dxa"/>
            <w:tcBorders>
              <w:top w:val="single" w:sz="8" w:space="0" w:color="808080"/>
              <w:left w:val="single" w:sz="8" w:space="0" w:color="808080"/>
              <w:bottom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Wyszczególnienie badań i pomiarów</w:t>
            </w:r>
          </w:p>
        </w:tc>
        <w:tc>
          <w:tcPr>
            <w:tcW w:w="4691" w:type="dxa"/>
            <w:tcBorders>
              <w:top w:val="single" w:sz="8" w:space="0" w:color="808080"/>
              <w:left w:val="single" w:sz="8" w:space="0" w:color="808080"/>
              <w:bottom w:val="single" w:sz="8" w:space="0" w:color="808080"/>
              <w:right w:val="single" w:sz="8" w:space="0" w:color="808080"/>
            </w:tcBorders>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20"/>
              </w:rPr>
            </w:pPr>
            <w:r>
              <w:rPr>
                <w:rFonts w:cs="Century Schoolbook"/>
                <w:b w:val="0"/>
                <w:sz w:val="20"/>
              </w:rPr>
              <w:t>Minimalna częstotliwość pomiarów</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Szerokość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2</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podłużna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w sposób ciągły planografem albo co 20 m łatą na każdym pasie ruchu</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3</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Równość poprzeczna</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4</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Spadki poprzeczne*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10 razy na 1 km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5</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Rzędne wysokościowe</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 w osi jezdni i na jej krawędziach</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6</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Ukształtowanie osi w planie*</w:t>
            </w:r>
            <w:r>
              <w:rPr>
                <w:rFonts w:cs="Century Schoolbook"/>
                <w:b w:val="0"/>
                <w:position w:val="44"/>
                <w:sz w:val="16"/>
              </w:rPr>
              <w:t>)</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co 100 m</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7</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Grubość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spacing w:after="283"/>
              <w:jc w:val="left"/>
              <w:rPr>
                <w:rFonts w:cs="Century Schoolbook"/>
                <w:b w:val="0"/>
                <w:position w:val="44"/>
                <w:sz w:val="16"/>
              </w:rPr>
            </w:pPr>
            <w:r>
              <w:rPr>
                <w:rFonts w:cs="Century Schoolbook"/>
                <w:b w:val="0"/>
                <w:sz w:val="20"/>
              </w:rPr>
              <w:t>Podczas budowy:w 3 punktach na każdej działce roboczej, lecz nie rzadziej niż raz na 400 m</w:t>
            </w:r>
            <w:r>
              <w:rPr>
                <w:rFonts w:cs="Century Schoolbook"/>
                <w:b w:val="0"/>
                <w:position w:val="44"/>
                <w:sz w:val="16"/>
              </w:rPr>
              <w:t>2</w:t>
            </w:r>
          </w:p>
          <w:p w:rsidR="009615EC" w:rsidRDefault="009615EC" w:rsidP="00B06F8F">
            <w:pPr>
              <w:pStyle w:val="Zawartotabeli"/>
              <w:pBdr>
                <w:bottom w:val="single" w:sz="8" w:space="1" w:color="000000"/>
                <w:right w:val="single" w:sz="8" w:space="3" w:color="000000"/>
              </w:pBdr>
              <w:jc w:val="left"/>
              <w:rPr>
                <w:rFonts w:cs="Century Schoolbook"/>
                <w:b w:val="0"/>
                <w:position w:val="44"/>
                <w:sz w:val="16"/>
              </w:rPr>
            </w:pPr>
            <w:r>
              <w:rPr>
                <w:rFonts w:cs="Century Schoolbook"/>
                <w:b w:val="0"/>
                <w:sz w:val="20"/>
              </w:rPr>
              <w:t>Przed odbiorem: w 3 punktach, lecz nie rzadziej niż raz na 2000 m</w:t>
            </w:r>
            <w:r>
              <w:rPr>
                <w:rFonts w:cs="Century Schoolbook"/>
                <w:b w:val="0"/>
                <w:position w:val="44"/>
                <w:sz w:val="16"/>
              </w:rPr>
              <w:t>2</w:t>
            </w:r>
          </w:p>
        </w:tc>
      </w:tr>
      <w:tr w:rsidR="009615EC" w:rsidTr="00B06F8F">
        <w:tc>
          <w:tcPr>
            <w:tcW w:w="1102" w:type="dxa"/>
            <w:tcBorders>
              <w:left w:val="single" w:sz="8" w:space="0" w:color="808080"/>
              <w:bottom w:val="single" w:sz="8" w:space="0" w:color="808080"/>
            </w:tcBorders>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8</w:t>
            </w:r>
          </w:p>
        </w:tc>
        <w:tc>
          <w:tcPr>
            <w:tcW w:w="4748" w:type="dxa"/>
            <w:tcBorders>
              <w:left w:val="single" w:sz="8" w:space="0" w:color="808080"/>
              <w:bottom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Nośność podbudowy</w:t>
            </w:r>
          </w:p>
        </w:tc>
        <w:tc>
          <w:tcPr>
            <w:tcW w:w="4691" w:type="dxa"/>
            <w:tcBorders>
              <w:left w:val="single" w:sz="8" w:space="0" w:color="808080"/>
              <w:bottom w:val="single" w:sz="8" w:space="0" w:color="808080"/>
              <w:right w:val="single" w:sz="8" w:space="0" w:color="808080"/>
            </w:tcBorders>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position w:val="44"/>
                <w:sz w:val="16"/>
              </w:rPr>
            </w:pPr>
            <w:r>
              <w:rPr>
                <w:rFonts w:cs="Century Schoolbook"/>
                <w:b w:val="0"/>
                <w:sz w:val="20"/>
              </w:rPr>
              <w:t>nie rzadziej niż raz na 3000 m</w:t>
            </w:r>
            <w:r>
              <w:rPr>
                <w:rFonts w:cs="Century Schoolbook"/>
                <w:b w:val="0"/>
                <w:position w:val="44"/>
                <w:sz w:val="16"/>
              </w:rPr>
              <w:t>2</w:t>
            </w:r>
          </w:p>
        </w:tc>
      </w:tr>
    </w:tbl>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Dodatkowe pomiary spadków poprzecznych i ukształtowanie osi w planie należy wykonać w punktach głównych łuków poziomych.</w:t>
      </w:r>
    </w:p>
    <w:p w:rsidR="009615EC" w:rsidRDefault="009615EC" w:rsidP="009615EC">
      <w:pPr>
        <w:pStyle w:val="Tekstpodstawowy"/>
        <w:spacing w:before="120" w:after="120"/>
        <w:ind w:left="284" w:hanging="284"/>
        <w:jc w:val="left"/>
        <w:rPr>
          <w:rFonts w:cs="Century Schoolbook"/>
          <w:b w:val="0"/>
          <w:sz w:val="20"/>
        </w:rPr>
      </w:pPr>
      <w:r>
        <w:rPr>
          <w:rFonts w:cs="Century Schoolbook"/>
          <w:b w:val="0"/>
          <w:sz w:val="20"/>
        </w:rPr>
        <w:t> </w:t>
      </w:r>
    </w:p>
    <w:p w:rsidR="009615EC" w:rsidRDefault="009615EC" w:rsidP="009615EC">
      <w:pPr>
        <w:pStyle w:val="Tekstpodstawowy"/>
        <w:spacing w:before="120" w:after="120"/>
        <w:jc w:val="left"/>
        <w:rPr>
          <w:rFonts w:cs="Century Schoolbook"/>
          <w:b w:val="0"/>
          <w:sz w:val="20"/>
        </w:rPr>
      </w:pPr>
      <w:r>
        <w:rPr>
          <w:rFonts w:cs="Century Schoolbook"/>
          <w:b w:val="0"/>
          <w:sz w:val="20"/>
        </w:rPr>
        <w:t>6.4.2. Szerokość podbudowy</w:t>
      </w:r>
    </w:p>
    <w:p w:rsidR="009615EC" w:rsidRDefault="009615EC" w:rsidP="009615EC">
      <w:pPr>
        <w:pStyle w:val="Tekstpodstawowy"/>
        <w:spacing w:after="283"/>
        <w:jc w:val="left"/>
        <w:rPr>
          <w:rFonts w:cs="Century Schoolbook"/>
          <w:b w:val="0"/>
          <w:sz w:val="20"/>
        </w:rPr>
      </w:pPr>
      <w:r>
        <w:rPr>
          <w:rFonts w:cs="Century Schoolbook"/>
          <w:b w:val="0"/>
          <w:sz w:val="20"/>
        </w:rPr>
        <w:t>                Szerokość podbudowy nie może różnić się od szerokości projektowanej o więcej niż +10 cm, -5 cm.</w:t>
      </w:r>
    </w:p>
    <w:p w:rsidR="009615EC" w:rsidRDefault="009615EC" w:rsidP="009615EC">
      <w:pPr>
        <w:pStyle w:val="Tekstpodstawowy"/>
        <w:spacing w:after="283"/>
        <w:jc w:val="left"/>
        <w:rPr>
          <w:rFonts w:cs="Century Schoolbook"/>
          <w:b w:val="0"/>
          <w:sz w:val="20"/>
        </w:rPr>
      </w:pPr>
      <w:r>
        <w:rPr>
          <w:rFonts w:cs="Century Schoolbook"/>
          <w:b w:val="0"/>
          <w:sz w:val="20"/>
        </w:rPr>
        <w:t>                Na jezdniach bez krawężników szerokość podbudowy powinna być większa od szerokości warstwy wyżej leżącej o co najmniej 25 cm lub o wartość wskazaną w dokumentacji projektowej.</w:t>
      </w:r>
    </w:p>
    <w:p w:rsidR="009615EC" w:rsidRDefault="009615EC" w:rsidP="009615EC">
      <w:pPr>
        <w:pStyle w:val="Tekstpodstawowy"/>
        <w:spacing w:before="120" w:after="120"/>
        <w:jc w:val="left"/>
        <w:rPr>
          <w:rFonts w:cs="Century Schoolbook"/>
          <w:b w:val="0"/>
          <w:sz w:val="20"/>
        </w:rPr>
      </w:pPr>
      <w:r>
        <w:rPr>
          <w:rFonts w:cs="Century Schoolbook"/>
          <w:b w:val="0"/>
          <w:sz w:val="20"/>
        </w:rPr>
        <w:t>6.4.3. Równość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podłużne podbudowy należy mierzyć 4-metrową łatą lub planografem, zgodnie z normą BN-68/8931-04 [11]. </w:t>
      </w:r>
    </w:p>
    <w:p w:rsidR="009615EC" w:rsidRDefault="009615EC" w:rsidP="009615EC">
      <w:pPr>
        <w:pStyle w:val="Tekstpodstawowy"/>
        <w:spacing w:after="283"/>
        <w:jc w:val="left"/>
        <w:rPr>
          <w:rFonts w:cs="Century Schoolbook"/>
          <w:b w:val="0"/>
          <w:sz w:val="20"/>
        </w:rPr>
      </w:pPr>
      <w:r>
        <w:rPr>
          <w:rFonts w:cs="Century Schoolbook"/>
          <w:b w:val="0"/>
          <w:sz w:val="20"/>
        </w:rPr>
        <w:t xml:space="preserve">                Nierówności poprzeczne podbudowy należy mierzyć 4-metrową łatą. </w:t>
      </w:r>
    </w:p>
    <w:p w:rsidR="009615EC" w:rsidRDefault="009615EC" w:rsidP="009615EC">
      <w:pPr>
        <w:pStyle w:val="Tekstpodstawowy"/>
        <w:spacing w:after="283"/>
        <w:jc w:val="left"/>
        <w:rPr>
          <w:rFonts w:cs="Century Schoolbook"/>
          <w:b w:val="0"/>
          <w:sz w:val="20"/>
        </w:rPr>
      </w:pPr>
      <w:r>
        <w:rPr>
          <w:rFonts w:cs="Century Schoolbook"/>
          <w:b w:val="0"/>
          <w:sz w:val="20"/>
        </w:rPr>
        <w:t>                Nierówności podbudowy nie mogą przekraczać:</w:t>
      </w:r>
    </w:p>
    <w:p w:rsidR="009615EC" w:rsidRDefault="009615EC" w:rsidP="009615EC">
      <w:pPr>
        <w:pStyle w:val="Tekstpodstawowy"/>
        <w:spacing w:after="283"/>
        <w:jc w:val="left"/>
        <w:rPr>
          <w:rFonts w:cs="Century Schoolbook"/>
          <w:b w:val="0"/>
          <w:sz w:val="20"/>
        </w:rPr>
      </w:pPr>
      <w:r>
        <w:rPr>
          <w:rFonts w:cs="Century Schoolbook"/>
          <w:b w:val="0"/>
          <w:sz w:val="20"/>
        </w:rPr>
        <w:t>- 12 mm dla podbudowy zasadniczej,</w:t>
      </w:r>
    </w:p>
    <w:p w:rsidR="009615EC" w:rsidRDefault="009615EC" w:rsidP="009615EC">
      <w:pPr>
        <w:pStyle w:val="Tekstpodstawowy"/>
        <w:spacing w:after="283"/>
        <w:jc w:val="left"/>
        <w:rPr>
          <w:rFonts w:cs="Century Schoolbook"/>
          <w:b w:val="0"/>
          <w:sz w:val="20"/>
        </w:rPr>
      </w:pPr>
      <w:r>
        <w:rPr>
          <w:rFonts w:cs="Century Schoolbook"/>
          <w:b w:val="0"/>
          <w:sz w:val="20"/>
        </w:rPr>
        <w:lastRenderedPageBreak/>
        <w:t>- 15 mm dla podbudowy pomocniczej.</w:t>
      </w:r>
    </w:p>
    <w:p w:rsidR="009615EC" w:rsidRDefault="009615EC" w:rsidP="009615EC">
      <w:pPr>
        <w:pStyle w:val="Tekstpodstawowy"/>
        <w:spacing w:before="120" w:after="120"/>
        <w:jc w:val="left"/>
        <w:rPr>
          <w:rFonts w:cs="Century Schoolbook"/>
          <w:b w:val="0"/>
          <w:sz w:val="20"/>
        </w:rPr>
      </w:pPr>
      <w:r>
        <w:rPr>
          <w:rFonts w:cs="Century Schoolbook"/>
          <w:b w:val="0"/>
          <w:sz w:val="20"/>
        </w:rPr>
        <w:t>6.4.4. Spadki poprzeczne podbudowy</w:t>
      </w:r>
    </w:p>
    <w:p w:rsidR="009615EC" w:rsidRDefault="009615EC" w:rsidP="009615EC">
      <w:pPr>
        <w:pStyle w:val="Tekstpodstawowy"/>
        <w:spacing w:after="283"/>
        <w:jc w:val="left"/>
        <w:rPr>
          <w:rFonts w:cs="Century Schoolbook"/>
          <w:b w:val="0"/>
          <w:sz w:val="20"/>
        </w:rPr>
      </w:pPr>
      <w:r>
        <w:rPr>
          <w:rFonts w:cs="Century Schoolbook"/>
          <w:b w:val="0"/>
          <w:sz w:val="20"/>
        </w:rPr>
        <w:t xml:space="preserve">                Spadki poprzeczne podbudowy na prostych i łukach powinny być zgodne z dokumentacją projektową z tolerancją </w:t>
      </w:r>
      <w:r>
        <w:rPr>
          <w:rFonts w:ascii="Symbol" w:hAnsi="Symbol" w:cs="Century Schoolbook"/>
          <w:b w:val="0"/>
          <w:sz w:val="20"/>
        </w:rPr>
        <w:t></w:t>
      </w:r>
      <w:r>
        <w:rPr>
          <w:rFonts w:cs="Century Schoolbook"/>
          <w:b w:val="0"/>
          <w:sz w:val="20"/>
        </w:rPr>
        <w:t xml:space="preserve"> 0,5 %.</w:t>
      </w:r>
    </w:p>
    <w:p w:rsidR="009615EC" w:rsidRDefault="009615EC" w:rsidP="009615EC">
      <w:pPr>
        <w:pStyle w:val="Tekstpodstawowy"/>
        <w:spacing w:before="120" w:after="120"/>
        <w:jc w:val="left"/>
        <w:rPr>
          <w:rFonts w:cs="Century Schoolbook"/>
          <w:b w:val="0"/>
          <w:sz w:val="20"/>
        </w:rPr>
      </w:pPr>
      <w:r>
        <w:rPr>
          <w:rFonts w:cs="Century Schoolbook"/>
          <w:b w:val="0"/>
          <w:sz w:val="20"/>
        </w:rPr>
        <w:t>6.4.5. Rzędne wysokościowe podbudowy</w:t>
      </w:r>
    </w:p>
    <w:p w:rsidR="009615EC" w:rsidRDefault="009615EC" w:rsidP="009615EC">
      <w:pPr>
        <w:pStyle w:val="Tekstpodstawowy"/>
        <w:spacing w:after="283"/>
        <w:jc w:val="left"/>
        <w:rPr>
          <w:rFonts w:cs="Century Schoolbook"/>
          <w:b w:val="0"/>
          <w:sz w:val="20"/>
        </w:rPr>
      </w:pPr>
      <w:r>
        <w:rPr>
          <w:rFonts w:cs="Century Schoolbook"/>
          <w:b w:val="0"/>
          <w:sz w:val="20"/>
        </w:rPr>
        <w:t>                Różnice pomiędzy rzędnymi wysokościowymi podbudowy i rzędnymi projektowanymi nie powinny przekraczać + 1 cm, -2 cm.</w:t>
      </w:r>
    </w:p>
    <w:p w:rsidR="009615EC" w:rsidRDefault="009615EC" w:rsidP="009615EC">
      <w:pPr>
        <w:pStyle w:val="Tekstpodstawowy"/>
        <w:spacing w:before="120" w:after="120"/>
        <w:jc w:val="left"/>
        <w:rPr>
          <w:rFonts w:cs="Century Schoolbook"/>
          <w:b w:val="0"/>
          <w:sz w:val="20"/>
        </w:rPr>
      </w:pPr>
      <w:r>
        <w:rPr>
          <w:rFonts w:cs="Century Schoolbook"/>
          <w:b w:val="0"/>
          <w:sz w:val="20"/>
        </w:rPr>
        <w:t>6.4.6. Ukształtowanie osi w planie</w:t>
      </w:r>
    </w:p>
    <w:p w:rsidR="009615EC" w:rsidRDefault="009615EC" w:rsidP="009615EC">
      <w:pPr>
        <w:pStyle w:val="Tekstpodstawowy"/>
        <w:spacing w:after="283"/>
        <w:jc w:val="left"/>
        <w:rPr>
          <w:rFonts w:cs="Century Schoolbook"/>
          <w:b w:val="0"/>
          <w:sz w:val="20"/>
        </w:rPr>
      </w:pPr>
      <w:r>
        <w:rPr>
          <w:rFonts w:cs="Century Schoolbook"/>
          <w:b w:val="0"/>
          <w:sz w:val="20"/>
        </w:rPr>
        <w:t xml:space="preserve">                Oś podbudowy w planie nie może być przesunięta w stosunku do osi projektowanej o więcej niż 3 cm dla autostrad i dróg ekspresowych lub o więcej niż </w:t>
      </w:r>
      <w:r>
        <w:rPr>
          <w:rFonts w:ascii="Symbol" w:hAnsi="Symbol" w:cs="Century Schoolbook"/>
          <w:b w:val="0"/>
          <w:sz w:val="20"/>
        </w:rPr>
        <w:t></w:t>
      </w:r>
      <w:r>
        <w:rPr>
          <w:rFonts w:cs="Century Schoolbook"/>
          <w:b w:val="0"/>
          <w:sz w:val="20"/>
        </w:rPr>
        <w:t xml:space="preserve"> 5 cm dla pozostałych dróg.</w:t>
      </w:r>
    </w:p>
    <w:p w:rsidR="009615EC" w:rsidRDefault="009615EC" w:rsidP="009615EC">
      <w:pPr>
        <w:pStyle w:val="Tekstpodstawowy"/>
        <w:spacing w:before="120" w:after="120"/>
        <w:jc w:val="left"/>
        <w:rPr>
          <w:rFonts w:cs="Century Schoolbook"/>
          <w:b w:val="0"/>
          <w:sz w:val="20"/>
        </w:rPr>
      </w:pPr>
      <w:r>
        <w:rPr>
          <w:rFonts w:cs="Century Schoolbook"/>
          <w:b w:val="0"/>
          <w:sz w:val="20"/>
        </w:rPr>
        <w:t>6.4.7. Grubość podbudowy</w:t>
      </w:r>
    </w:p>
    <w:p w:rsidR="009615EC" w:rsidRDefault="009615EC" w:rsidP="009615EC">
      <w:pPr>
        <w:pStyle w:val="Tekstpodstawowy"/>
        <w:spacing w:after="283"/>
        <w:jc w:val="left"/>
        <w:rPr>
          <w:rFonts w:cs="Century Schoolbook"/>
          <w:b w:val="0"/>
          <w:sz w:val="20"/>
        </w:rPr>
      </w:pPr>
      <w:r>
        <w:rPr>
          <w:rFonts w:cs="Century Schoolbook"/>
          <w:b w:val="0"/>
          <w:sz w:val="20"/>
        </w:rPr>
        <w:t>                Grubość podbudowy nie może różnić się od grubości projektowanej o więcej niż:</w:t>
      </w:r>
    </w:p>
    <w:p w:rsidR="009615EC" w:rsidRDefault="009615EC" w:rsidP="009615EC">
      <w:pPr>
        <w:pStyle w:val="Tekstpodstawowy"/>
        <w:spacing w:after="283"/>
        <w:jc w:val="left"/>
        <w:rPr>
          <w:rFonts w:cs="Century Schoolbook"/>
          <w:b w:val="0"/>
          <w:sz w:val="20"/>
        </w:rPr>
      </w:pPr>
      <w:r>
        <w:rPr>
          <w:rFonts w:cs="Century Schoolbook"/>
          <w:b w:val="0"/>
          <w:sz w:val="20"/>
        </w:rPr>
        <w:t xml:space="preserve">- dla podbudowy zasadniczej </w:t>
      </w:r>
      <w:r>
        <w:rPr>
          <w:rFonts w:ascii="Symbol" w:hAnsi="Symbol" w:cs="Century Schoolbook"/>
          <w:b w:val="0"/>
          <w:sz w:val="20"/>
        </w:rPr>
        <w:t></w:t>
      </w:r>
      <w:r>
        <w:rPr>
          <w:rFonts w:cs="Century Schoolbook"/>
          <w:b w:val="0"/>
          <w:sz w:val="20"/>
        </w:rPr>
        <w:t xml:space="preserve"> 2 cm,</w:t>
      </w:r>
    </w:p>
    <w:p w:rsidR="009615EC" w:rsidRDefault="009615EC" w:rsidP="009615EC">
      <w:pPr>
        <w:pStyle w:val="Tekstpodstawowy"/>
        <w:spacing w:after="283"/>
        <w:jc w:val="left"/>
        <w:rPr>
          <w:rFonts w:cs="Century Schoolbook"/>
          <w:b w:val="0"/>
          <w:sz w:val="20"/>
        </w:rPr>
      </w:pPr>
      <w:r>
        <w:rPr>
          <w:rFonts w:cs="Century Schoolbook"/>
          <w:b w:val="0"/>
          <w:sz w:val="20"/>
        </w:rPr>
        <w:t>- dla podbudowy pomocniczej +1 cm, -2 cm.</w:t>
      </w:r>
    </w:p>
    <w:p w:rsidR="009615EC" w:rsidRDefault="009615EC" w:rsidP="009615EC">
      <w:pPr>
        <w:pStyle w:val="Tekstpodstawowy"/>
        <w:spacing w:before="120" w:after="120"/>
        <w:jc w:val="left"/>
        <w:rPr>
          <w:rFonts w:cs="Century Schoolbook"/>
          <w:i/>
          <w:sz w:val="20"/>
          <w:u w:val="single"/>
        </w:rPr>
      </w:pPr>
      <w:r>
        <w:rPr>
          <w:rFonts w:cs="Century Schoolbook"/>
          <w:i/>
          <w:sz w:val="20"/>
          <w:u w:val="single"/>
        </w:rPr>
        <w:t>6.4.8. Nośność podbudowy</w:t>
      </w:r>
    </w:p>
    <w:p w:rsidR="009615EC" w:rsidRDefault="009615EC" w:rsidP="009615EC">
      <w:pPr>
        <w:pStyle w:val="Tekstpodstawowy"/>
        <w:spacing w:after="283"/>
        <w:jc w:val="left"/>
        <w:rPr>
          <w:rFonts w:cs="Century Schoolbook"/>
          <w:b w:val="0"/>
          <w:sz w:val="20"/>
        </w:rPr>
      </w:pPr>
      <w:r>
        <w:rPr>
          <w:rFonts w:cs="Century Schoolbook"/>
          <w:b w:val="0"/>
          <w:sz w:val="20"/>
        </w:rPr>
        <w:t>                Pomiary nośności podbudowy należy wykonać zgodnie z BN-64/8931-02 [10].</w:t>
      </w:r>
    </w:p>
    <w:p w:rsidR="009615EC" w:rsidRDefault="009615EC" w:rsidP="009615EC">
      <w:pPr>
        <w:pStyle w:val="Tekstpodstawowy"/>
        <w:spacing w:after="283"/>
        <w:jc w:val="left"/>
        <w:rPr>
          <w:rFonts w:cs="Century Schoolbook"/>
          <w:b w:val="0"/>
          <w:sz w:val="20"/>
        </w:rPr>
      </w:pPr>
      <w:r>
        <w:rPr>
          <w:rFonts w:cs="Century Schoolbook"/>
          <w:b w:val="0"/>
          <w:sz w:val="20"/>
        </w:rPr>
        <w:t>                Podbudowa zasadnicza powinna spełniać wymagania dotyczące nośności, podane w tablicy 5.</w:t>
      </w:r>
    </w:p>
    <w:p w:rsidR="009615EC" w:rsidRDefault="009615EC" w:rsidP="009615EC">
      <w:pPr>
        <w:pStyle w:val="Tekstpodstawowy"/>
        <w:spacing w:after="283"/>
        <w:jc w:val="left"/>
        <w:rPr>
          <w:rFonts w:cs="Century Schoolbook"/>
          <w:i/>
          <w:sz w:val="20"/>
          <w:u w:val="single"/>
        </w:rPr>
      </w:pPr>
      <w:r>
        <w:rPr>
          <w:rFonts w:cs="Century Schoolbook"/>
          <w:i/>
          <w:sz w:val="20"/>
          <w:u w:val="single"/>
        </w:rPr>
        <w:t> </w:t>
      </w:r>
    </w:p>
    <w:p w:rsidR="009615EC" w:rsidRDefault="009615EC" w:rsidP="009615EC">
      <w:pPr>
        <w:pStyle w:val="Tekstpodstawowy"/>
        <w:spacing w:before="120" w:after="120"/>
        <w:jc w:val="left"/>
        <w:rPr>
          <w:rFonts w:cs="Century Schoolbook"/>
          <w:b w:val="0"/>
          <w:sz w:val="20"/>
        </w:rPr>
      </w:pPr>
      <w:r>
        <w:rPr>
          <w:rFonts w:cs="Century Schoolbook"/>
          <w:b w:val="0"/>
          <w:sz w:val="20"/>
        </w:rPr>
        <w:t>Tablica 5. Wymagania nośności podbudowy zasadniczej w zależności od kategorii ruchu</w:t>
      </w:r>
    </w:p>
    <w:tbl>
      <w:tblPr>
        <w:tblW w:w="0" w:type="auto"/>
        <w:tblLayout w:type="fixed"/>
        <w:tblCellMar>
          <w:left w:w="0" w:type="dxa"/>
          <w:right w:w="0" w:type="dxa"/>
        </w:tblCellMar>
        <w:tblLook w:val="0000" w:firstRow="0" w:lastRow="0" w:firstColumn="0" w:lastColumn="0" w:noHBand="0" w:noVBand="0"/>
      </w:tblPr>
      <w:tblGrid>
        <w:gridCol w:w="3841"/>
        <w:gridCol w:w="3039"/>
        <w:gridCol w:w="3041"/>
      </w:tblGrid>
      <w:tr w:rsidR="009615EC" w:rsidTr="00B06F8F">
        <w:tc>
          <w:tcPr>
            <w:tcW w:w="3841" w:type="dxa"/>
            <w:shd w:val="clear" w:color="auto" w:fill="auto"/>
          </w:tcPr>
          <w:p w:rsidR="009615EC" w:rsidRDefault="009615EC" w:rsidP="00B06F8F">
            <w:pPr>
              <w:pStyle w:val="Zawartotabeli"/>
              <w:pBdr>
                <w:top w:val="single" w:sz="8" w:space="1" w:color="000000"/>
                <w:left w:val="single" w:sz="8" w:space="3" w:color="000000"/>
              </w:pBdr>
              <w:snapToGrid w:val="0"/>
              <w:spacing w:after="283"/>
              <w:jc w:val="left"/>
              <w:rPr>
                <w:rFonts w:cs="Century Schoolbook"/>
                <w:b w:val="0"/>
                <w:sz w:val="20"/>
              </w:rPr>
            </w:pPr>
            <w:r>
              <w:rPr>
                <w:rFonts w:cs="Century Schoolbook"/>
                <w:b w:val="0"/>
                <w:sz w:val="20"/>
              </w:rPr>
              <w:t> </w:t>
            </w:r>
          </w:p>
          <w:p w:rsidR="009615EC" w:rsidRDefault="009615EC" w:rsidP="00B06F8F">
            <w:pPr>
              <w:pStyle w:val="Zawartotabeli"/>
              <w:pBdr>
                <w:top w:val="single" w:sz="8" w:space="1" w:color="000000"/>
                <w:left w:val="single" w:sz="8" w:space="3" w:color="000000"/>
              </w:pBdr>
              <w:jc w:val="left"/>
              <w:rPr>
                <w:rFonts w:cs="Century Schoolbook"/>
                <w:b w:val="0"/>
                <w:sz w:val="20"/>
              </w:rPr>
            </w:pPr>
            <w:r>
              <w:rPr>
                <w:rFonts w:cs="Century Schoolbook"/>
                <w:b w:val="0"/>
                <w:sz w:val="20"/>
              </w:rPr>
              <w:t>Kategoria ruchu</w:t>
            </w:r>
          </w:p>
        </w:tc>
        <w:tc>
          <w:tcPr>
            <w:tcW w:w="6080" w:type="dxa"/>
            <w:gridSpan w:val="2"/>
            <w:shd w:val="clear" w:color="auto" w:fill="auto"/>
          </w:tcPr>
          <w:p w:rsidR="009615EC" w:rsidRDefault="009615EC" w:rsidP="00B06F8F">
            <w:pPr>
              <w:pStyle w:val="Zawartotabeli"/>
              <w:pBdr>
                <w:top w:val="single" w:sz="8" w:space="1" w:color="000000"/>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Minimalny moduł odkształcenia mierzony przy użyciu płyty o średnicy 30 cm   (MPa)</w:t>
            </w:r>
          </w:p>
        </w:tc>
      </w:tr>
      <w:tr w:rsidR="009615EC" w:rsidTr="00B06F8F">
        <w:tc>
          <w:tcPr>
            <w:tcW w:w="3841" w:type="dxa"/>
            <w:shd w:val="clear" w:color="auto" w:fill="auto"/>
          </w:tcPr>
          <w:p w:rsidR="009615EC" w:rsidRDefault="009615EC" w:rsidP="00B06F8F">
            <w:pPr>
              <w:pStyle w:val="Zawartotabeli"/>
              <w:pBdr>
                <w:left w:val="single" w:sz="8" w:space="3" w:color="000000"/>
                <w:bottom w:val="double" w:sz="1" w:space="1" w:color="000000"/>
              </w:pBdr>
              <w:snapToGrid w:val="0"/>
              <w:jc w:val="left"/>
              <w:rPr>
                <w:rFonts w:cs="Century Schoolbook"/>
                <w:b w:val="0"/>
                <w:sz w:val="20"/>
              </w:rPr>
            </w:pPr>
            <w:r>
              <w:rPr>
                <w:rFonts w:cs="Century Schoolbook"/>
                <w:b w:val="0"/>
                <w:sz w:val="20"/>
              </w:rPr>
              <w:t> </w:t>
            </w:r>
          </w:p>
        </w:tc>
        <w:tc>
          <w:tcPr>
            <w:tcW w:w="3039" w:type="dxa"/>
            <w:shd w:val="clear" w:color="auto" w:fill="auto"/>
          </w:tcPr>
          <w:p w:rsidR="009615EC" w:rsidRDefault="009615EC" w:rsidP="00B06F8F">
            <w:pPr>
              <w:pStyle w:val="Zawartotabeli"/>
              <w:pBdr>
                <w:left w:val="single" w:sz="8" w:space="3" w:color="000000"/>
                <w:bottom w:val="double" w:sz="1" w:space="1" w:color="000000"/>
                <w:right w:val="single" w:sz="8" w:space="3" w:color="000000"/>
              </w:pBdr>
              <w:snapToGrid w:val="0"/>
              <w:jc w:val="left"/>
              <w:rPr>
                <w:rFonts w:cs="Century Schoolbook"/>
                <w:b w:val="0"/>
                <w:sz w:val="16"/>
              </w:rPr>
            </w:pPr>
            <w:r>
              <w:rPr>
                <w:rFonts w:cs="Century Schoolbook"/>
                <w:b w:val="0"/>
                <w:sz w:val="20"/>
              </w:rPr>
              <w:t>Pierwotny M</w:t>
            </w:r>
            <w:r>
              <w:rPr>
                <w:rFonts w:cs="Century Schoolbook"/>
                <w:b w:val="0"/>
                <w:sz w:val="16"/>
              </w:rPr>
              <w:t xml:space="preserve"> </w:t>
            </w:r>
          </w:p>
        </w:tc>
        <w:tc>
          <w:tcPr>
            <w:tcW w:w="3041" w:type="dxa"/>
            <w:shd w:val="clear" w:color="auto" w:fill="auto"/>
          </w:tcPr>
          <w:p w:rsidR="009615EC" w:rsidRDefault="009615EC" w:rsidP="00B06F8F">
            <w:pPr>
              <w:pStyle w:val="Zawartotabeli"/>
              <w:pBdr>
                <w:top w:val="single" w:sz="8" w:space="1" w:color="000000"/>
                <w:bottom w:val="double" w:sz="1" w:space="1" w:color="000000"/>
                <w:right w:val="single" w:sz="8" w:space="3" w:color="000000"/>
              </w:pBdr>
              <w:snapToGrid w:val="0"/>
              <w:jc w:val="left"/>
              <w:rPr>
                <w:rFonts w:cs="Century Schoolbook"/>
                <w:b w:val="0"/>
                <w:sz w:val="16"/>
              </w:rPr>
            </w:pPr>
            <w:r>
              <w:rPr>
                <w:rFonts w:cs="Century Schoolbook"/>
                <w:b w:val="0"/>
                <w:sz w:val="20"/>
              </w:rPr>
              <w:t>Wtórny M</w:t>
            </w:r>
            <w:r>
              <w:rPr>
                <w:rFonts w:cs="Century Schoolbook"/>
                <w:b w:val="0"/>
                <w:sz w:val="16"/>
              </w:rPr>
              <w:t xml:space="preserve"> </w:t>
            </w:r>
          </w:p>
        </w:tc>
      </w:tr>
      <w:tr w:rsidR="009615EC" w:rsidTr="00B06F8F">
        <w:tc>
          <w:tcPr>
            <w:tcW w:w="3841" w:type="dxa"/>
            <w:shd w:val="clear" w:color="auto" w:fill="auto"/>
          </w:tcPr>
          <w:p w:rsidR="009615EC" w:rsidRDefault="009615EC" w:rsidP="00B06F8F">
            <w:pPr>
              <w:pStyle w:val="Zawartotabeli"/>
              <w:pBdr>
                <w:left w:val="single" w:sz="8" w:space="3" w:color="000000"/>
                <w:bottom w:val="single" w:sz="8" w:space="1" w:color="000000"/>
              </w:pBdr>
              <w:snapToGrid w:val="0"/>
              <w:jc w:val="left"/>
              <w:rPr>
                <w:rFonts w:cs="Century Schoolbook"/>
                <w:b w:val="0"/>
                <w:sz w:val="20"/>
              </w:rPr>
            </w:pPr>
            <w:r>
              <w:rPr>
                <w:rFonts w:cs="Century Schoolbook"/>
                <w:b w:val="0"/>
                <w:sz w:val="20"/>
              </w:rPr>
              <w:t>Ruch lekki</w:t>
            </w:r>
          </w:p>
          <w:p w:rsidR="009615EC" w:rsidRDefault="009615EC" w:rsidP="00B06F8F">
            <w:pPr>
              <w:pStyle w:val="Zawartotabeli"/>
              <w:pBdr>
                <w:left w:val="single" w:sz="8" w:space="3" w:color="000000"/>
                <w:bottom w:val="single" w:sz="8" w:space="1" w:color="000000"/>
              </w:pBdr>
              <w:jc w:val="left"/>
              <w:rPr>
                <w:rFonts w:cs="Century Schoolbook"/>
                <w:b w:val="0"/>
                <w:sz w:val="20"/>
              </w:rPr>
            </w:pPr>
            <w:r>
              <w:rPr>
                <w:rFonts w:cs="Century Schoolbook"/>
                <w:b w:val="0"/>
                <w:sz w:val="20"/>
              </w:rPr>
              <w:t>Ruch lekko średni i średni</w:t>
            </w:r>
          </w:p>
        </w:tc>
        <w:tc>
          <w:tcPr>
            <w:tcW w:w="3039" w:type="dxa"/>
            <w:shd w:val="clear" w:color="auto" w:fill="auto"/>
          </w:tcPr>
          <w:p w:rsidR="009615EC" w:rsidRDefault="009615EC" w:rsidP="00B06F8F">
            <w:pPr>
              <w:pStyle w:val="Zawartotabeli"/>
              <w:pBdr>
                <w:left w:val="single" w:sz="8" w:space="3" w:color="000000"/>
                <w:bottom w:val="single" w:sz="8" w:space="1" w:color="000000"/>
                <w:right w:val="single" w:sz="8" w:space="3" w:color="000000"/>
              </w:pBdr>
              <w:snapToGrid w:val="0"/>
              <w:jc w:val="left"/>
              <w:rPr>
                <w:rFonts w:cs="Century Schoolbook"/>
                <w:b w:val="0"/>
                <w:sz w:val="20"/>
              </w:rPr>
            </w:pPr>
            <w:r>
              <w:rPr>
                <w:rFonts w:cs="Century Schoolbook"/>
                <w:b w:val="0"/>
                <w:sz w:val="20"/>
              </w:rPr>
              <w:t>100</w:t>
            </w:r>
          </w:p>
          <w:p w:rsidR="009615EC" w:rsidRDefault="009615EC" w:rsidP="00B06F8F">
            <w:pPr>
              <w:pStyle w:val="Zawartotabeli"/>
              <w:pBdr>
                <w:left w:val="single" w:sz="8" w:space="3" w:color="000000"/>
                <w:bottom w:val="single" w:sz="8" w:space="1" w:color="000000"/>
                <w:right w:val="single" w:sz="8" w:space="3" w:color="000000"/>
              </w:pBdr>
              <w:jc w:val="left"/>
              <w:rPr>
                <w:rFonts w:cs="Century Schoolbook"/>
                <w:b w:val="0"/>
                <w:sz w:val="20"/>
              </w:rPr>
            </w:pPr>
            <w:r>
              <w:rPr>
                <w:rFonts w:cs="Century Schoolbook"/>
                <w:b w:val="0"/>
                <w:sz w:val="20"/>
              </w:rPr>
              <w:t>100</w:t>
            </w:r>
          </w:p>
        </w:tc>
        <w:tc>
          <w:tcPr>
            <w:tcW w:w="3041" w:type="dxa"/>
            <w:shd w:val="clear" w:color="auto" w:fill="auto"/>
          </w:tcPr>
          <w:p w:rsidR="009615EC" w:rsidRDefault="009615EC" w:rsidP="00B06F8F">
            <w:pPr>
              <w:pStyle w:val="Zawartotabeli"/>
              <w:pBdr>
                <w:bottom w:val="single" w:sz="8" w:space="1" w:color="000000"/>
                <w:right w:val="single" w:sz="8" w:space="3" w:color="000000"/>
              </w:pBdr>
              <w:snapToGrid w:val="0"/>
              <w:jc w:val="left"/>
              <w:rPr>
                <w:rFonts w:cs="Century Schoolbook"/>
                <w:b w:val="0"/>
                <w:sz w:val="20"/>
              </w:rPr>
            </w:pPr>
            <w:r>
              <w:rPr>
                <w:rFonts w:cs="Century Schoolbook"/>
                <w:b w:val="0"/>
                <w:sz w:val="20"/>
              </w:rPr>
              <w:t>140</w:t>
            </w:r>
          </w:p>
          <w:p w:rsidR="009615EC" w:rsidRDefault="009615EC" w:rsidP="00B06F8F">
            <w:pPr>
              <w:pStyle w:val="Zawartotabeli"/>
              <w:pBdr>
                <w:bottom w:val="single" w:sz="8" w:space="1" w:color="000000"/>
                <w:right w:val="single" w:sz="8" w:space="3" w:color="000000"/>
              </w:pBdr>
              <w:jc w:val="left"/>
              <w:rPr>
                <w:rFonts w:cs="Century Schoolbook"/>
                <w:b w:val="0"/>
                <w:sz w:val="20"/>
              </w:rPr>
            </w:pPr>
            <w:r>
              <w:rPr>
                <w:rFonts w:cs="Century Schoolbook"/>
                <w:b w:val="0"/>
                <w:sz w:val="20"/>
              </w:rPr>
              <w:t>170</w:t>
            </w:r>
          </w:p>
        </w:tc>
      </w:tr>
    </w:tbl>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Tekstpodstawowy"/>
        <w:spacing w:after="283"/>
        <w:jc w:val="left"/>
        <w:rPr>
          <w:rFonts w:cs="Century Schoolbook"/>
          <w:b w:val="0"/>
          <w:sz w:val="20"/>
        </w:rPr>
      </w:pPr>
      <w:r>
        <w:rPr>
          <w:rFonts w:cs="Century Schoolbook"/>
          <w:b w:val="0"/>
          <w:sz w:val="20"/>
        </w:rPr>
        <w:t>                Pierwotny moduł odkształcenia podbudowy pomocniczej mierzony płytą o średnicy 30 cm, powinien być większy od 50 Mpa.</w:t>
      </w:r>
    </w:p>
    <w:p w:rsidR="009615EC" w:rsidRDefault="009615EC" w:rsidP="009615EC">
      <w:pPr>
        <w:pStyle w:val="Tekstpodstawowy"/>
        <w:spacing w:after="283"/>
        <w:jc w:val="left"/>
        <w:rPr>
          <w:rFonts w:cs="Century Schoolbook"/>
          <w:b w:val="0"/>
          <w:sz w:val="20"/>
        </w:rPr>
      </w:pPr>
      <w:r>
        <w:rPr>
          <w:rFonts w:cs="Century Schoolbook"/>
          <w:b w:val="0"/>
          <w:sz w:val="20"/>
        </w:rPr>
        <w:t>Zagęszczenie podbudowy należy uznać za prawidłowe, gdy stosunek wtórnego modułu odkształcenia M</w:t>
      </w:r>
      <w:r>
        <w:rPr>
          <w:rFonts w:cs="Century Schoolbook"/>
          <w:b w:val="0"/>
          <w:sz w:val="16"/>
        </w:rPr>
        <w:t xml:space="preserve"> </w:t>
      </w:r>
      <w:r>
        <w:rPr>
          <w:rFonts w:cs="Century Schoolbook"/>
          <w:b w:val="0"/>
          <w:sz w:val="20"/>
        </w:rPr>
        <w:t>do pierwotnego modułu odkształcenia M</w:t>
      </w:r>
      <w:r>
        <w:rPr>
          <w:rFonts w:cs="Century Schoolbook"/>
          <w:b w:val="0"/>
          <w:sz w:val="16"/>
        </w:rPr>
        <w:t xml:space="preserve"> </w:t>
      </w:r>
      <w:r>
        <w:rPr>
          <w:rFonts w:cs="Century Schoolbook"/>
          <w:b w:val="0"/>
          <w:sz w:val="20"/>
        </w:rPr>
        <w:t>jest nie większy od 2,2.</w:t>
      </w:r>
    </w:p>
    <w:p w:rsidR="009615EC" w:rsidRDefault="009615EC" w:rsidP="009615EC">
      <w:pPr>
        <w:pStyle w:val="Tekstpodstawowy"/>
        <w:spacing w:after="283"/>
        <w:jc w:val="left"/>
        <w:rPr>
          <w:rFonts w:cs="Century Schoolbook"/>
          <w:b w:val="0"/>
          <w:sz w:val="20"/>
        </w:rPr>
      </w:pPr>
      <w:r>
        <w:rPr>
          <w:rFonts w:cs="Century Schoolbook"/>
          <w:b w:val="0"/>
          <w:sz w:val="20"/>
        </w:rPr>
        <w:t xml:space="preserve">     </w:t>
      </w:r>
      <w:r>
        <w:rPr>
          <w:rFonts w:ascii="Symbol" w:hAnsi="Symbol" w:cs="Century Schoolbook"/>
          <w:b w:val="0"/>
          <w:sz w:val="20"/>
        </w:rPr>
        <w:t></w:t>
      </w:r>
      <w:r>
        <w:rPr>
          <w:rFonts w:cs="Century Schoolbook"/>
          <w:b w:val="0"/>
          <w:sz w:val="20"/>
        </w:rPr>
        <w:t>    2,2</w:t>
      </w:r>
    </w:p>
    <w:p w:rsidR="009615EC" w:rsidRDefault="009615EC" w:rsidP="009615EC">
      <w:pPr>
        <w:pStyle w:val="Tekstpodstawowy"/>
        <w:spacing w:after="283"/>
        <w:jc w:val="left"/>
        <w:rPr>
          <w:rFonts w:cs="Century Schoolbook"/>
          <w:b w:val="0"/>
          <w:sz w:val="20"/>
        </w:rPr>
      </w:pPr>
      <w:r>
        <w:rPr>
          <w:rFonts w:cs="Century Schoolbook"/>
          <w:b w:val="0"/>
          <w:sz w:val="20"/>
        </w:rPr>
        <w:t> </w:t>
      </w:r>
    </w:p>
    <w:p w:rsidR="009615EC" w:rsidRDefault="009615EC" w:rsidP="009615EC">
      <w:pPr>
        <w:pStyle w:val="Nagwek2"/>
        <w:tabs>
          <w:tab w:val="left" w:pos="0"/>
        </w:tabs>
        <w:jc w:val="left"/>
        <w:rPr>
          <w:rFonts w:cs="Century Schoolbook"/>
          <w:b w:val="0"/>
        </w:rPr>
      </w:pPr>
      <w:r>
        <w:rPr>
          <w:rFonts w:cs="Century Schoolbook"/>
          <w:b w:val="0"/>
        </w:rPr>
        <w:lastRenderedPageBreak/>
        <w:t>6.5. Zasady postępowania z wadliwie wykonanymi odcinkami podbudowy</w:t>
      </w:r>
    </w:p>
    <w:p w:rsidR="009615EC" w:rsidRDefault="009615EC" w:rsidP="009615EC">
      <w:pPr>
        <w:pStyle w:val="Nagwek2"/>
        <w:tabs>
          <w:tab w:val="left" w:pos="0"/>
        </w:tabs>
        <w:jc w:val="left"/>
        <w:rPr>
          <w:rFonts w:cs="Century Schoolbook"/>
          <w:b w:val="0"/>
        </w:rPr>
      </w:pPr>
      <w:r>
        <w:rPr>
          <w:rFonts w:cs="Century Schoolbook"/>
          <w:b w:val="0"/>
        </w:rPr>
        <w:t>6.5.1. Niewłaściwe cechy geometryczne podbudowy</w:t>
      </w:r>
    </w:p>
    <w:p w:rsidR="009615EC" w:rsidRDefault="009615EC" w:rsidP="009615EC">
      <w:pPr>
        <w:pStyle w:val="Tekstpodstawowy"/>
        <w:spacing w:after="283"/>
        <w:jc w:val="left"/>
        <w:rPr>
          <w:rFonts w:cs="Century Schoolbook"/>
          <w:b w:val="0"/>
          <w:sz w:val="20"/>
        </w:rPr>
      </w:pPr>
      <w:r>
        <w:rPr>
          <w:rFonts w:cs="Century Schoolbook"/>
          <w:b w:val="0"/>
          <w:sz w:val="20"/>
        </w:rPr>
        <w:t>                Wszystkie powierzchnie podbudowy, które wykazują większe odchylenia cech geometrycznych od określonych w punkcie 6.4, powinny być naprawione. Wszelkie naprawy i dodatkowe badania i pomiary zostaną wykonane na koszt Wykonawcy.</w:t>
      </w:r>
    </w:p>
    <w:p w:rsidR="009615EC" w:rsidRDefault="009615EC" w:rsidP="009615EC">
      <w:pPr>
        <w:pStyle w:val="Tekstpodstawowy"/>
        <w:spacing w:after="283"/>
        <w:jc w:val="left"/>
        <w:rPr>
          <w:rFonts w:cs="Century Schoolbook"/>
          <w:b w:val="0"/>
          <w:sz w:val="20"/>
        </w:rPr>
      </w:pPr>
      <w:r>
        <w:rPr>
          <w:rFonts w:cs="Century Schoolbook"/>
          <w:b w:val="0"/>
          <w:sz w:val="20"/>
        </w:rPr>
        <w:t>                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9615EC" w:rsidRDefault="009615EC" w:rsidP="009615EC">
      <w:pPr>
        <w:pStyle w:val="Tekstpodstawowy"/>
        <w:spacing w:before="120"/>
        <w:jc w:val="left"/>
        <w:rPr>
          <w:rFonts w:cs="Century Schoolbook"/>
          <w:b w:val="0"/>
          <w:sz w:val="20"/>
        </w:rPr>
      </w:pPr>
      <w:r>
        <w:rPr>
          <w:rFonts w:cs="Century Schoolbook"/>
          <w:b w:val="0"/>
          <w:sz w:val="20"/>
        </w:rPr>
        <w:t>6.5.2. Niewłaściwa grubość</w:t>
      </w:r>
    </w:p>
    <w:p w:rsidR="009615EC" w:rsidRDefault="009615EC" w:rsidP="009615EC">
      <w:pPr>
        <w:pStyle w:val="Tekstpodstawowy"/>
        <w:spacing w:before="120"/>
        <w:jc w:val="left"/>
        <w:rPr>
          <w:rFonts w:cs="Century Schoolbook"/>
          <w:b w:val="0"/>
          <w:sz w:val="20"/>
        </w:rPr>
      </w:pPr>
      <w:r>
        <w:rPr>
          <w:rFonts w:cs="Century Schoolbook"/>
          <w:b w:val="0"/>
          <w:sz w:val="20"/>
        </w:rPr>
        <w:t>                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9615EC" w:rsidRDefault="009615EC" w:rsidP="009615EC">
      <w:pPr>
        <w:pStyle w:val="Tekstpodstawowy"/>
        <w:spacing w:before="120"/>
        <w:jc w:val="left"/>
        <w:rPr>
          <w:rFonts w:cs="Century Schoolbook"/>
          <w:b w:val="0"/>
          <w:sz w:val="20"/>
        </w:rPr>
      </w:pPr>
      <w:r>
        <w:rPr>
          <w:rFonts w:cs="Century Schoolbook"/>
          <w:b w:val="0"/>
          <w:sz w:val="20"/>
        </w:rPr>
        <w:t>6.5.3. Niewłaściwa nośność podbudowy</w:t>
      </w:r>
    </w:p>
    <w:p w:rsidR="009615EC" w:rsidRDefault="009615EC" w:rsidP="009615EC">
      <w:pPr>
        <w:pStyle w:val="Tekstpodstawowy"/>
        <w:spacing w:before="120"/>
        <w:jc w:val="left"/>
        <w:rPr>
          <w:rFonts w:cs="Century Schoolbook"/>
          <w:b w:val="0"/>
          <w:sz w:val="20"/>
        </w:rPr>
      </w:pPr>
      <w:r>
        <w:rPr>
          <w:rFonts w:cs="Century Schoolbook"/>
          <w:b w:val="0"/>
          <w:sz w:val="20"/>
        </w:rPr>
        <w:t>                Jeżeli nośność podbudowy będzie mniejsza od wymaganej, to Wykonawca wykona wszelkie roboty niezbędne do zapewnienia wymaganej nośności, zalecone przez Inżyniera.</w:t>
      </w:r>
    </w:p>
    <w:p w:rsidR="009615EC" w:rsidRDefault="009615EC" w:rsidP="009615EC">
      <w:pPr>
        <w:pStyle w:val="Tekstpodstawowy"/>
        <w:spacing w:after="283"/>
        <w:jc w:val="left"/>
        <w:rPr>
          <w:rFonts w:cs="Century Schoolbook"/>
          <w:b w:val="0"/>
          <w:sz w:val="20"/>
        </w:rPr>
      </w:pPr>
      <w:r>
        <w:rPr>
          <w:rFonts w:cs="Century Schoolbook"/>
          <w:b w:val="0"/>
          <w:sz w:val="20"/>
        </w:rPr>
        <w:t xml:space="preserve">                Koszty tych dodatkowych robót poniesie Wykonawca podbudowy tylko wtedy, gdy zaniżenie nośności podbudowy wynikło z niewłaściwego wykonania robót przez Wykonawcę podbudowy.           </w:t>
      </w:r>
    </w:p>
    <w:p w:rsidR="009615EC" w:rsidRDefault="009615EC" w:rsidP="009615EC">
      <w:pPr>
        <w:pStyle w:val="Nagwek1"/>
        <w:tabs>
          <w:tab w:val="left" w:pos="0"/>
        </w:tabs>
        <w:jc w:val="left"/>
        <w:rPr>
          <w:rFonts w:cs="Century Schoolbook"/>
          <w:b w:val="0"/>
        </w:rPr>
      </w:pPr>
      <w:r>
        <w:rPr>
          <w:rFonts w:cs="Century Schoolbook"/>
          <w:b w:val="0"/>
        </w:rPr>
        <w:t>7. OBMIAR ROBÓT</w:t>
      </w:r>
    </w:p>
    <w:p w:rsidR="009615EC" w:rsidRDefault="009615EC" w:rsidP="009615EC">
      <w:pPr>
        <w:pStyle w:val="Nagwek2"/>
        <w:tabs>
          <w:tab w:val="left" w:pos="0"/>
        </w:tabs>
        <w:jc w:val="left"/>
        <w:rPr>
          <w:rFonts w:cs="Century Schoolbook"/>
          <w:b w:val="0"/>
        </w:rPr>
      </w:pPr>
      <w:r>
        <w:rPr>
          <w:rFonts w:cs="Century Schoolbook"/>
          <w:b w:val="0"/>
        </w:rPr>
        <w:t>7.1. Ogólne zasady obmiaru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obmiaru robót podano w  „Wymagania ogólne” pkt 7.</w:t>
      </w:r>
    </w:p>
    <w:p w:rsidR="009615EC" w:rsidRDefault="009615EC" w:rsidP="009615EC">
      <w:pPr>
        <w:pStyle w:val="Nagwek2"/>
        <w:tabs>
          <w:tab w:val="left" w:pos="0"/>
        </w:tabs>
        <w:jc w:val="left"/>
        <w:rPr>
          <w:rFonts w:cs="Century Schoolbook"/>
          <w:b w:val="0"/>
        </w:rPr>
      </w:pPr>
      <w:r>
        <w:rPr>
          <w:rFonts w:cs="Century Schoolbook"/>
          <w:b w:val="0"/>
        </w:rPr>
        <w:t>7.2. Jednostka obmiarowa</w:t>
      </w:r>
    </w:p>
    <w:p w:rsidR="009615EC" w:rsidRDefault="009615EC" w:rsidP="009615EC">
      <w:pPr>
        <w:pStyle w:val="Tekstpodstawowy"/>
        <w:spacing w:after="283"/>
        <w:jc w:val="left"/>
        <w:rPr>
          <w:rFonts w:cs="Century Schoolbook"/>
          <w:b w:val="0"/>
          <w:sz w:val="20"/>
        </w:rPr>
      </w:pPr>
      <w:r>
        <w:rPr>
          <w:rFonts w:cs="Century Schoolbook"/>
          <w:b w:val="0"/>
          <w:sz w:val="20"/>
        </w:rPr>
        <w:t>                Jednostką obmiarową jest  m</w:t>
      </w:r>
      <w:r>
        <w:rPr>
          <w:rFonts w:cs="Century Schoolbook"/>
          <w:b w:val="0"/>
          <w:position w:val="44"/>
          <w:sz w:val="16"/>
        </w:rPr>
        <w:t>2</w:t>
      </w:r>
      <w:r>
        <w:rPr>
          <w:rFonts w:cs="Century Schoolbook"/>
          <w:b w:val="0"/>
          <w:sz w:val="20"/>
        </w:rPr>
        <w:t xml:space="preserve"> (metr kwadratowy) wykonanej podbudowy z tłucznia kamiennego.</w:t>
      </w:r>
    </w:p>
    <w:p w:rsidR="009615EC" w:rsidRDefault="009615EC" w:rsidP="009615EC">
      <w:pPr>
        <w:pStyle w:val="Nagwek1"/>
        <w:tabs>
          <w:tab w:val="left" w:pos="0"/>
        </w:tabs>
        <w:jc w:val="left"/>
        <w:rPr>
          <w:rFonts w:cs="Century Schoolbook"/>
          <w:b w:val="0"/>
        </w:rPr>
      </w:pPr>
      <w:r>
        <w:rPr>
          <w:rFonts w:cs="Century Schoolbook"/>
          <w:b w:val="0"/>
        </w:rPr>
        <w:t>8. ODBIÓR ROBÓT</w:t>
      </w:r>
    </w:p>
    <w:p w:rsidR="009615EC" w:rsidRDefault="009615EC" w:rsidP="009615EC">
      <w:pPr>
        <w:pStyle w:val="Tekstpodstawowy"/>
        <w:spacing w:after="283"/>
        <w:jc w:val="left"/>
        <w:rPr>
          <w:rFonts w:cs="Century Schoolbook"/>
          <w:b w:val="0"/>
          <w:sz w:val="20"/>
        </w:rPr>
      </w:pPr>
      <w:r>
        <w:rPr>
          <w:rFonts w:cs="Century Schoolbook"/>
          <w:b w:val="0"/>
          <w:sz w:val="20"/>
        </w:rPr>
        <w:t>                Ogólne zasady odbioru robót podano w  „Wymagania ogólne” pkt 8.</w:t>
      </w:r>
    </w:p>
    <w:p w:rsidR="009615EC" w:rsidRDefault="009615EC" w:rsidP="009615EC">
      <w:pPr>
        <w:pStyle w:val="Tekstpodstawowy"/>
        <w:spacing w:after="283"/>
        <w:jc w:val="left"/>
        <w:rPr>
          <w:rFonts w:cs="Century Schoolbook"/>
          <w:b w:val="0"/>
          <w:sz w:val="20"/>
        </w:rPr>
      </w:pPr>
      <w:r>
        <w:rPr>
          <w:rFonts w:cs="Century Schoolbook"/>
          <w:b w:val="0"/>
          <w:sz w:val="20"/>
        </w:rPr>
        <w:t>                Roboty uznaje się za zgodne z dokumentacją projektową, SST i wymaganiami Inżyniera, jeżeli wszystkie pomiary i badania z zachowaniem tolerancji wg pkt 6 dały wyniki pozytywne.</w:t>
      </w:r>
    </w:p>
    <w:p w:rsidR="009615EC" w:rsidRDefault="009615EC" w:rsidP="009615EC">
      <w:pPr>
        <w:pStyle w:val="Nagwek1"/>
        <w:tabs>
          <w:tab w:val="left" w:pos="0"/>
        </w:tabs>
        <w:jc w:val="left"/>
        <w:rPr>
          <w:rFonts w:cs="Century Schoolbook"/>
          <w:b w:val="0"/>
        </w:rPr>
      </w:pPr>
      <w:r>
        <w:rPr>
          <w:rFonts w:cs="Century Schoolbook"/>
          <w:b w:val="0"/>
        </w:rPr>
        <w:t>9. PODSTAWA PŁATNOŚCI</w:t>
      </w:r>
    </w:p>
    <w:p w:rsidR="009615EC" w:rsidRDefault="009615EC" w:rsidP="009615EC">
      <w:pPr>
        <w:pStyle w:val="Nagwek2"/>
        <w:tabs>
          <w:tab w:val="left" w:pos="0"/>
        </w:tabs>
        <w:jc w:val="left"/>
        <w:rPr>
          <w:rFonts w:cs="Century Schoolbook"/>
          <w:b w:val="0"/>
        </w:rPr>
      </w:pPr>
      <w:r>
        <w:rPr>
          <w:rFonts w:cs="Century Schoolbook"/>
          <w:b w:val="0"/>
        </w:rPr>
        <w:t>9.1. Ogólne ustalenia dotyczące podstawy płatności</w:t>
      </w:r>
    </w:p>
    <w:p w:rsidR="009615EC" w:rsidRDefault="009615EC" w:rsidP="009615EC">
      <w:pPr>
        <w:pStyle w:val="Tekstpodstawowy"/>
        <w:spacing w:after="283"/>
        <w:jc w:val="left"/>
        <w:rPr>
          <w:rFonts w:cs="Century Schoolbook"/>
          <w:b w:val="0"/>
          <w:sz w:val="20"/>
        </w:rPr>
      </w:pPr>
      <w:r>
        <w:rPr>
          <w:rFonts w:cs="Century Schoolbook"/>
          <w:b w:val="0"/>
          <w:sz w:val="20"/>
        </w:rPr>
        <w:t>                Ogólne ustalenia dotyczące podstawy płatności podano w  „Wymagania ogólne” pkt 9.</w:t>
      </w:r>
    </w:p>
    <w:p w:rsidR="009615EC" w:rsidRDefault="009615EC" w:rsidP="009615EC">
      <w:pPr>
        <w:pStyle w:val="Nagwek2"/>
        <w:tabs>
          <w:tab w:val="left" w:pos="0"/>
        </w:tabs>
        <w:jc w:val="left"/>
        <w:rPr>
          <w:rFonts w:cs="Century Schoolbook"/>
          <w:b w:val="0"/>
        </w:rPr>
      </w:pPr>
      <w:r>
        <w:rPr>
          <w:rFonts w:cs="Century Schoolbook"/>
          <w:b w:val="0"/>
        </w:rPr>
        <w:t>9.2. Cena jednostki obmiarowej</w:t>
      </w:r>
    </w:p>
    <w:p w:rsidR="009615EC" w:rsidRDefault="009615EC" w:rsidP="009615EC">
      <w:pPr>
        <w:pStyle w:val="Tekstpodstawowy"/>
        <w:spacing w:after="283"/>
        <w:jc w:val="left"/>
        <w:rPr>
          <w:rFonts w:cs="Century Schoolbook"/>
          <w:b w:val="0"/>
          <w:sz w:val="20"/>
        </w:rPr>
      </w:pPr>
      <w:r>
        <w:rPr>
          <w:rFonts w:cs="Century Schoolbook"/>
          <w:b w:val="0"/>
          <w:sz w:val="20"/>
        </w:rPr>
        <w:t>                Cena wykonania 1 m</w:t>
      </w:r>
      <w:r>
        <w:rPr>
          <w:rFonts w:cs="Century Schoolbook"/>
          <w:b w:val="0"/>
          <w:position w:val="44"/>
          <w:sz w:val="16"/>
        </w:rPr>
        <w:t>2</w:t>
      </w:r>
      <w:r>
        <w:rPr>
          <w:rFonts w:cs="Century Schoolbook"/>
          <w:b w:val="0"/>
          <w:sz w:val="20"/>
        </w:rPr>
        <w:t xml:space="preserve"> podbudowy tłuczniowej obejmuje: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prace pomiarowe i roboty przygotowawcze,</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oznakowanie robót,</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przygotowanie podłoża,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lastRenderedPageBreak/>
        <w:t></w:t>
      </w:r>
      <w:r>
        <w:rPr>
          <w:rFonts w:cs="Century Schoolbook"/>
          <w:b w:val="0"/>
          <w:sz w:val="20"/>
        </w:rPr>
        <w:t>      dostarczenie materiałów na miejsce wbudowania,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rozłożenie kruszywa,</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zagęszczenie warstw z zaklinowaniem,</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przeprowadzenie pomiarów i badań laboratoryjnych określonych w specyfikacji technicznej,</w:t>
      </w:r>
    </w:p>
    <w:p w:rsidR="009615EC" w:rsidRDefault="009615EC" w:rsidP="009615EC">
      <w:pPr>
        <w:pStyle w:val="Tekstpodstawowy"/>
        <w:spacing w:after="283"/>
        <w:ind w:left="283" w:hanging="283"/>
        <w:jc w:val="left"/>
        <w:rPr>
          <w:rFonts w:cs="Century Schoolbook"/>
          <w:b w:val="0"/>
          <w:sz w:val="20"/>
        </w:rPr>
      </w:pPr>
      <w:r>
        <w:rPr>
          <w:rFonts w:ascii="Symbol" w:hAnsi="Symbol" w:cs="Century Schoolbook"/>
          <w:b w:val="0"/>
          <w:sz w:val="20"/>
        </w:rPr>
        <w:t></w:t>
      </w:r>
      <w:r>
        <w:rPr>
          <w:rFonts w:cs="Century Schoolbook"/>
          <w:b w:val="0"/>
          <w:sz w:val="20"/>
        </w:rPr>
        <w:t>      utrzymanie podbudowy w czasie robót.</w:t>
      </w:r>
    </w:p>
    <w:p w:rsidR="009615EC" w:rsidRDefault="009615EC" w:rsidP="009615EC">
      <w:pPr>
        <w:pStyle w:val="Nagwek1"/>
        <w:tabs>
          <w:tab w:val="left" w:pos="0"/>
        </w:tabs>
        <w:jc w:val="left"/>
        <w:rPr>
          <w:rFonts w:cs="Century Schoolbook"/>
          <w:b w:val="0"/>
        </w:rPr>
      </w:pPr>
      <w:r>
        <w:rPr>
          <w:rFonts w:cs="Century Schoolbook"/>
          <w:b w:val="0"/>
        </w:rPr>
        <w:t>10. przepisy związane</w:t>
      </w:r>
    </w:p>
    <w:p w:rsidR="009615EC" w:rsidRDefault="009615EC" w:rsidP="009615EC">
      <w:pPr>
        <w:pStyle w:val="Nagwek2"/>
        <w:tabs>
          <w:tab w:val="left" w:pos="0"/>
        </w:tabs>
        <w:jc w:val="left"/>
        <w:rPr>
          <w:rFonts w:cs="Century Schoolbook"/>
          <w:b w:val="0"/>
        </w:rPr>
      </w:pPr>
      <w:r>
        <w:rPr>
          <w:rFonts w:cs="Century Schoolbook"/>
          <w:b w:val="0"/>
        </w:rPr>
        <w:t>10.1. Normy</w:t>
      </w:r>
    </w:p>
    <w:tbl>
      <w:tblPr>
        <w:tblW w:w="0" w:type="auto"/>
        <w:tblLayout w:type="fixed"/>
        <w:tblCellMar>
          <w:left w:w="0" w:type="dxa"/>
          <w:right w:w="0" w:type="dxa"/>
        </w:tblCellMar>
        <w:tblLook w:val="0000" w:firstRow="0" w:lastRow="0" w:firstColumn="0" w:lastColumn="0" w:noHBand="0" w:noVBand="0"/>
      </w:tblPr>
      <w:tblGrid>
        <w:gridCol w:w="736"/>
        <w:gridCol w:w="2156"/>
        <w:gridCol w:w="7029"/>
      </w:tblGrid>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obcych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2.</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PN-B-06714-15</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składu ziarnowego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3.</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kształtu ziarn</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4.</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PN-B-06714-18</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nasiąkliwości</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5.</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PN-B-06714-19</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mrozoodporności metodą bezpośrednią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6.</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PN-B-06714-26</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zawartości zanieczyszczeń organicznych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7.</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PN-B-06714-42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Kruszywa mineralne. Badania. Oznaczanie ścieralności w bębnie Los Angeles</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8.</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PN-B-11112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Kruszywo mineralne. Kruszywo łamane do nawierzchni drogowych</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  9.</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PN-S-96023</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Konstrukcje drogowe. Podbudowa i nawierzchnia z tłucznia kamiennego</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10.</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BN-64/8931-02</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Oznaczanie modułu odkształcenia nawierzchni podatnych i podłoża przez obciążenie płytą</w:t>
            </w:r>
          </w:p>
        </w:tc>
      </w:tr>
      <w:tr w:rsidR="009615EC" w:rsidTr="00B06F8F">
        <w:tc>
          <w:tcPr>
            <w:tcW w:w="73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11.</w:t>
            </w:r>
          </w:p>
        </w:tc>
        <w:tc>
          <w:tcPr>
            <w:tcW w:w="2156"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BN-68/8931-04</w:t>
            </w:r>
          </w:p>
        </w:tc>
        <w:tc>
          <w:tcPr>
            <w:tcW w:w="7029" w:type="dxa"/>
            <w:shd w:val="clear" w:color="auto" w:fill="auto"/>
          </w:tcPr>
          <w:p w:rsidR="009615EC" w:rsidRDefault="009615EC" w:rsidP="00B06F8F">
            <w:pPr>
              <w:pStyle w:val="Zawartotabeli"/>
              <w:snapToGrid w:val="0"/>
              <w:jc w:val="left"/>
              <w:rPr>
                <w:rFonts w:cs="Century Schoolbook"/>
                <w:b w:val="0"/>
                <w:sz w:val="20"/>
              </w:rPr>
            </w:pPr>
            <w:r>
              <w:rPr>
                <w:rFonts w:cs="Century Schoolbook"/>
                <w:b w:val="0"/>
                <w:sz w:val="20"/>
              </w:rPr>
              <w:t>Drogi samochodowe. Pomiar równości nawierzchni planografem i łatą.</w:t>
            </w:r>
          </w:p>
        </w:tc>
      </w:tr>
    </w:tbl>
    <w:p w:rsidR="009615EC" w:rsidRDefault="009615EC" w:rsidP="009615EC"/>
    <w:p w:rsidR="009615EC" w:rsidRDefault="009615EC" w:rsidP="009615EC"/>
    <w:p w:rsidR="009615EC" w:rsidRDefault="009615EC" w:rsidP="009615EC"/>
    <w:p w:rsidR="009615EC" w:rsidRDefault="009615EC" w:rsidP="009615EC">
      <w:pPr>
        <w:pStyle w:val="Nagwek5"/>
        <w:tabs>
          <w:tab w:val="left" w:pos="0"/>
        </w:tabs>
        <w:rPr>
          <w:rFonts w:cs="Century Schoolbook"/>
        </w:rPr>
      </w:pPr>
      <w:r>
        <w:rPr>
          <w:rFonts w:cs="Century Schoolbook"/>
        </w:rPr>
        <w:t>Rozdział III</w:t>
      </w:r>
    </w:p>
    <w:p w:rsidR="009615EC" w:rsidRDefault="009615EC" w:rsidP="009615EC">
      <w:pPr>
        <w:pStyle w:val="Nagwek5"/>
        <w:tabs>
          <w:tab w:val="left" w:pos="0"/>
        </w:tabs>
        <w:spacing w:line="200" w:lineRule="atLeast"/>
        <w:rPr>
          <w:rFonts w:cs="Century Schoolbook"/>
        </w:rPr>
      </w:pPr>
      <w:r>
        <w:rPr>
          <w:rFonts w:cs="Century Schoolbook"/>
        </w:rPr>
        <w:t>SPECYFIKACJA TECHNICZNA</w:t>
      </w:r>
    </w:p>
    <w:p w:rsidR="009615EC" w:rsidRDefault="009615EC" w:rsidP="009615EC">
      <w:pPr>
        <w:rPr>
          <w:rFonts w:cs="Century Schoolbook"/>
          <w:sz w:val="24"/>
        </w:rPr>
      </w:pPr>
    </w:p>
    <w:p w:rsidR="009615EC" w:rsidRDefault="009615EC" w:rsidP="009615EC">
      <w:pPr>
        <w:pStyle w:val="Nagwek4"/>
        <w:tabs>
          <w:tab w:val="left" w:pos="0"/>
        </w:tabs>
        <w:rPr>
          <w:rFonts w:cs="Century Schoolbook"/>
          <w:sz w:val="24"/>
        </w:rPr>
      </w:pPr>
      <w:r>
        <w:rPr>
          <w:rFonts w:cs="Century Schoolbook"/>
          <w:sz w:val="24"/>
        </w:rPr>
        <w:t>WYKONANIE  NAWIERZCHNI  Z  BETONU  ASFALTOWEGO   0/12,8</w:t>
      </w:r>
    </w:p>
    <w:p w:rsidR="009615EC" w:rsidRDefault="009615EC" w:rsidP="009615EC">
      <w:pPr>
        <w:pStyle w:val="Nagwek1"/>
        <w:tabs>
          <w:tab w:val="left" w:pos="0"/>
        </w:tabs>
        <w:rPr>
          <w:rFonts w:cs="Century Schoolbook"/>
        </w:rPr>
      </w:pPr>
      <w:r>
        <w:rPr>
          <w:rFonts w:cs="Century Schoolbook"/>
        </w:rPr>
        <w:t>WSTĘP</w:t>
      </w:r>
    </w:p>
    <w:p w:rsidR="009615EC" w:rsidRDefault="009615EC" w:rsidP="009615EC">
      <w:pPr>
        <w:pStyle w:val="Nagwek2"/>
        <w:tabs>
          <w:tab w:val="left" w:pos="0"/>
        </w:tabs>
        <w:rPr>
          <w:rFonts w:cs="Century Schoolbook"/>
        </w:rPr>
      </w:pPr>
      <w:r>
        <w:rPr>
          <w:rFonts w:cs="Century Schoolbook"/>
        </w:rPr>
        <w:t>1.1. Przedmiot ST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Przedmiotem niniejszej  specyfikacji technicznej są wymagania dotyczące wykonania i odbioru robót związanych z odtworzeniem warstw jezdnych nawierzchni z betonu asfaltowego, na drogach gminnych dla kategorii ruchu KR 3.</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numPr>
          <w:ilvl w:val="1"/>
          <w:numId w:val="5"/>
        </w:numPr>
        <w:tabs>
          <w:tab w:val="left" w:pos="-360"/>
          <w:tab w:val="left" w:pos="426"/>
        </w:tabs>
        <w:spacing w:before="0" w:after="0"/>
        <w:ind w:left="-360"/>
        <w:rPr>
          <w:rFonts w:ascii="Times New Roman" w:hAnsi="Times New Roman" w:cs="Century Schoolbook"/>
          <w:b/>
          <w:sz w:val="20"/>
        </w:rPr>
      </w:pPr>
      <w:r>
        <w:rPr>
          <w:rFonts w:ascii="Times New Roman" w:hAnsi="Times New Roman" w:cs="Century Schoolbook"/>
          <w:b/>
          <w:sz w:val="20"/>
        </w:rPr>
        <w:t>Zakres stosowania ST.</w:t>
      </w:r>
    </w:p>
    <w:p w:rsidR="009615EC" w:rsidRDefault="009615EC" w:rsidP="009615EC">
      <w:pPr>
        <w:pStyle w:val="StylIwony"/>
        <w:spacing w:before="0" w:after="0"/>
        <w:ind w:firstLine="284"/>
        <w:rPr>
          <w:rFonts w:ascii="Times New Roman" w:hAnsi="Times New Roman" w:cs="Century Schoolbook"/>
          <w:sz w:val="20"/>
        </w:rPr>
      </w:pPr>
      <w:r>
        <w:rPr>
          <w:rFonts w:ascii="Times New Roman" w:hAnsi="Times New Roman" w:cs="Century Schoolbook"/>
          <w:sz w:val="20"/>
        </w:rPr>
        <w:t>Szczegółowa specyfikacja techniczna stanowi dokument przetargowy i kontraktowy przy zlecaniu i realizacji robót na drogach gminnych.</w:t>
      </w:r>
    </w:p>
    <w:p w:rsidR="009615EC" w:rsidRDefault="009615EC" w:rsidP="009615EC">
      <w:pPr>
        <w:pStyle w:val="Nagwek2"/>
        <w:tabs>
          <w:tab w:val="left" w:pos="0"/>
        </w:tabs>
        <w:rPr>
          <w:rFonts w:cs="Century Schoolbook"/>
        </w:rPr>
      </w:pPr>
      <w:r>
        <w:rPr>
          <w:rFonts w:cs="Century Schoolbook"/>
        </w:rPr>
        <w:t>1.3. Określenia podstawowe</w:t>
      </w:r>
    </w:p>
    <w:p w:rsidR="009615EC" w:rsidRDefault="009615EC" w:rsidP="009615EC">
      <w:pPr>
        <w:pStyle w:val="StylIwony"/>
        <w:tabs>
          <w:tab w:val="left" w:pos="0"/>
        </w:tabs>
        <w:spacing w:after="0"/>
        <w:rPr>
          <w:rFonts w:ascii="Times New Roman" w:hAnsi="Times New Roman" w:cs="Century Schoolbook"/>
          <w:sz w:val="20"/>
        </w:rPr>
      </w:pPr>
      <w:r>
        <w:rPr>
          <w:rFonts w:ascii="Times New Roman" w:hAnsi="Times New Roman" w:cs="Century Schoolbook"/>
          <w:b/>
          <w:sz w:val="20"/>
        </w:rPr>
        <w:t>1.3.1.</w:t>
      </w:r>
      <w:r>
        <w:rPr>
          <w:rFonts w:ascii="Times New Roman" w:hAnsi="Times New Roman" w:cs="Century Schoolbook"/>
          <w:sz w:val="20"/>
        </w:rPr>
        <w:t>Określenia podstawowe użyte w niniejszej specyfikacji są zgodne z obowiązującymi normami.</w:t>
      </w:r>
    </w:p>
    <w:p w:rsidR="009615EC" w:rsidRDefault="009615EC" w:rsidP="009615EC">
      <w:pPr>
        <w:pStyle w:val="StylIwony"/>
        <w:spacing w:after="0" w:line="360" w:lineRule="auto"/>
        <w:rPr>
          <w:rFonts w:ascii="Times New Roman" w:hAnsi="Times New Roman" w:cs="Century Schoolbook"/>
        </w:rPr>
      </w:pPr>
      <w:r>
        <w:rPr>
          <w:rFonts w:ascii="Times New Roman" w:hAnsi="Times New Roman" w:cs="Century Schoolbook"/>
          <w:b/>
        </w:rPr>
        <w:t>1.3.2.</w:t>
      </w:r>
      <w:r>
        <w:rPr>
          <w:rFonts w:ascii="Times New Roman" w:hAnsi="Times New Roman" w:cs="Century Schoolbook"/>
        </w:rPr>
        <w:t xml:space="preserve">Ogólne wymagania dotyczące robót: </w:t>
      </w:r>
    </w:p>
    <w:p w:rsidR="009615EC" w:rsidRDefault="009615EC" w:rsidP="009615EC">
      <w:pPr>
        <w:pStyle w:val="StylIwony"/>
        <w:spacing w:after="0"/>
        <w:jc w:val="left"/>
        <w:rPr>
          <w:rFonts w:ascii="Times New Roman" w:hAnsi="Times New Roman" w:cs="Century Schoolbook"/>
          <w:sz w:val="20"/>
        </w:rPr>
      </w:pPr>
      <w:r>
        <w:rPr>
          <w:rFonts w:ascii="Times New Roman" w:hAnsi="Times New Roman" w:cs="Century Schoolbook"/>
          <w:sz w:val="20"/>
        </w:rPr>
        <w:t>Wykonaniu warstwy ścieralnej z betonu asfaltowego drobnoziarnistego o strukturze zamkniętej, grubości 5 cm, na całej powierzchni jezdni remontowanego odcinka drogi gminnej.</w:t>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WW-Tekstpodstawowywcity2"/>
        <w:ind w:left="0" w:firstLine="709"/>
        <w:rPr>
          <w:rFonts w:cs="Century Schoolbook"/>
          <w:sz w:val="20"/>
        </w:rPr>
      </w:pPr>
      <w:r>
        <w:rPr>
          <w:rFonts w:cs="Century Schoolbook"/>
          <w:sz w:val="20"/>
        </w:rPr>
        <w:t>Przed ułożeniem warstw bitumicznych istniejącą nawierzchnię bitumiczną należy skropić emulsją asfaltową</w:t>
      </w:r>
    </w:p>
    <w:p w:rsidR="009615EC" w:rsidRDefault="009615EC" w:rsidP="009615EC">
      <w:pPr>
        <w:pStyle w:val="WW-Tekstpodstawowywcity2"/>
        <w:ind w:left="0" w:firstLine="709"/>
        <w:rPr>
          <w:rFonts w:cs="Century Schoolbook"/>
          <w:sz w:val="20"/>
        </w:rPr>
      </w:pPr>
      <w:r>
        <w:rPr>
          <w:rFonts w:cs="Century Schoolbook"/>
          <w:sz w:val="20"/>
        </w:rPr>
        <w:t xml:space="preserve">Ogólne wymagania dotyczące robót podano w ST  „Wymagania ogólne” pkt 1.3. </w:t>
      </w:r>
    </w:p>
    <w:p w:rsidR="009615EC" w:rsidRDefault="009615EC" w:rsidP="009615EC">
      <w:pPr>
        <w:pStyle w:val="WW-Tekstpodstawowywcity2"/>
        <w:ind w:left="0" w:firstLine="0"/>
        <w:rPr>
          <w:rFonts w:cs="Century Schoolbook"/>
          <w:sz w:val="20"/>
        </w:rPr>
      </w:pPr>
    </w:p>
    <w:p w:rsidR="009615EC" w:rsidRDefault="009615EC" w:rsidP="009615EC">
      <w:pPr>
        <w:pStyle w:val="Nagwek1"/>
        <w:tabs>
          <w:tab w:val="left" w:pos="0"/>
        </w:tabs>
        <w:rPr>
          <w:rFonts w:cs="Century Schoolbook"/>
        </w:rPr>
      </w:pPr>
      <w:r>
        <w:rPr>
          <w:rFonts w:cs="Century Schoolbook"/>
        </w:rPr>
        <w:t>2. MATERIAŁY</w:t>
      </w:r>
    </w:p>
    <w:p w:rsidR="009615EC" w:rsidRDefault="009615EC" w:rsidP="009615EC">
      <w:pPr>
        <w:pStyle w:val="Nagwek2"/>
        <w:tabs>
          <w:tab w:val="left" w:pos="0"/>
        </w:tabs>
        <w:rPr>
          <w:rFonts w:cs="Century Schoolbook"/>
        </w:rPr>
      </w:pPr>
      <w:r>
        <w:rPr>
          <w:rFonts w:cs="Century Schoolbook"/>
        </w:rPr>
        <w:t>2.1. Ogólne wymagania dotyczące materiałów</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wymagania dotyczące materiałów, ich pozyskiwania i składowania, podano w Rdz. I  „Wymagania ogólne” pkt 2.</w:t>
      </w:r>
    </w:p>
    <w:p w:rsidR="009615EC" w:rsidRDefault="009615EC" w:rsidP="009615EC">
      <w:pPr>
        <w:pStyle w:val="Nagwek2"/>
        <w:tabs>
          <w:tab w:val="left" w:pos="0"/>
        </w:tabs>
        <w:rPr>
          <w:rFonts w:cs="Century Schoolbook"/>
        </w:rPr>
      </w:pPr>
    </w:p>
    <w:p w:rsidR="009615EC" w:rsidRDefault="009615EC" w:rsidP="009615EC">
      <w:pPr>
        <w:pStyle w:val="Nagwek2"/>
        <w:tabs>
          <w:tab w:val="left" w:pos="0"/>
        </w:tabs>
        <w:rPr>
          <w:rFonts w:cs="Century Schoolbook"/>
        </w:rPr>
      </w:pPr>
      <w:r>
        <w:rPr>
          <w:rFonts w:cs="Century Schoolbook"/>
        </w:rPr>
        <w:t>2.2. Asfalt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drogowy spełniający wymagania określone w PN-65/C-96170, o lepkości określonej w tablicy 1 i 2 .</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2.4.Wypełniacz</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wypełniacz wapienny, spełniający wymagania określone w PN-61/S-96504 dla wypełniacza podstawowego.</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Przechowywanie wypełniacza powinno być zgodne z PN-61/S-96504.</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1. Wymagania wobec materiałów do warstwy ścieralnej z betonu asfaltowego ( 0-12,8)</w:t>
      </w:r>
    </w:p>
    <w:tbl>
      <w:tblPr>
        <w:tblW w:w="0" w:type="auto"/>
        <w:tblInd w:w="-103" w:type="dxa"/>
        <w:tblLayout w:type="fixed"/>
        <w:tblCellMar>
          <w:left w:w="0" w:type="dxa"/>
          <w:right w:w="0" w:type="dxa"/>
        </w:tblCellMar>
        <w:tblLook w:val="0000" w:firstRow="0" w:lastRow="0" w:firstColumn="0" w:lastColumn="0" w:noHBand="0" w:noVBand="0"/>
      </w:tblPr>
      <w:tblGrid>
        <w:gridCol w:w="587"/>
        <w:gridCol w:w="7388"/>
        <w:gridCol w:w="2081"/>
      </w:tblGrid>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469"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58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738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2081"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Kruszywo łamane granulowane</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magmowych i przeobrażonych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ze skał osadowych</w:t>
            </w:r>
          </w:p>
          <w:p w:rsidR="009615EC" w:rsidRDefault="009615EC" w:rsidP="00B06F8F">
            <w:pPr>
              <w:pStyle w:val="StylIwony"/>
              <w:numPr>
                <w:ilvl w:val="0"/>
                <w:numId w:val="21"/>
              </w:numPr>
              <w:tabs>
                <w:tab w:val="left" w:pos="290"/>
                <w:tab w:val="left" w:pos="1636"/>
              </w:tabs>
              <w:spacing w:before="0" w:after="0"/>
              <w:ind w:left="290"/>
              <w:jc w:val="left"/>
              <w:rPr>
                <w:rFonts w:ascii="Times New Roman" w:hAnsi="Times New Roman" w:cs="Century Schoolbook"/>
                <w:sz w:val="20"/>
              </w:rPr>
            </w:pPr>
            <w:r>
              <w:rPr>
                <w:rFonts w:ascii="Times New Roman" w:hAnsi="Times New Roman" w:cs="Century Schoolbook"/>
                <w:sz w:val="20"/>
              </w:rPr>
              <w:t>z surowca skalnego oraz sztucznego (żużla)wg PN-B-11112:1996:</w:t>
            </w:r>
          </w:p>
        </w:tc>
        <w:tc>
          <w:tcPr>
            <w:tcW w:w="2081"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I,II; gat.1,2</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jw.</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kl. I; gat. 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 Wg WT/MK-CZDP 84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lang w:val="en-US"/>
              </w:rPr>
            </w:pPr>
            <w:r>
              <w:rPr>
                <w:rFonts w:ascii="Times New Roman" w:hAnsi="Times New Roman" w:cs="Century Schoolbook"/>
                <w:sz w:val="20"/>
                <w:lang w:val="en-US"/>
              </w:rPr>
              <w:t>kl.I, ; gat.1</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738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PN-61/C-96504</w:t>
            </w:r>
          </w:p>
        </w:tc>
        <w:tc>
          <w:tcPr>
            <w:tcW w:w="2081"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p>
        </w:tc>
      </w:tr>
    </w:tbl>
    <w:p w:rsidR="009615EC" w:rsidRDefault="009615EC" w:rsidP="009615EC">
      <w:pPr>
        <w:pStyle w:val="StylIwony"/>
        <w:spacing w:before="0" w:after="0"/>
        <w:ind w:left="1134" w:hanging="1134"/>
      </w:pPr>
    </w:p>
    <w:p w:rsidR="009615EC" w:rsidRDefault="009615EC" w:rsidP="009615EC">
      <w:pPr>
        <w:pStyle w:val="StylIwony"/>
        <w:spacing w:before="0" w:after="0"/>
        <w:ind w:left="1134" w:hanging="1134"/>
        <w:rPr>
          <w:rFonts w:ascii="Times New Roman" w:hAnsi="Times New Roman" w:cs="Century Schoolbook"/>
          <w:sz w:val="20"/>
        </w:rPr>
      </w:pPr>
      <w:r>
        <w:rPr>
          <w:rFonts w:ascii="Times New Roman" w:hAnsi="Times New Roman" w:cs="Century Schoolbook"/>
          <w:sz w:val="20"/>
        </w:rPr>
        <w:t>Tablica 2. Wymagania wobec materiałów do warstwy wiążącej, wyrównawczej i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032"/>
        <w:gridCol w:w="5742"/>
        <w:gridCol w:w="3282"/>
      </w:tblGrid>
      <w:tr w:rsidR="009615EC" w:rsidTr="00B06F8F">
        <w:tc>
          <w:tcPr>
            <w:tcW w:w="103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9024" w:type="dxa"/>
            <w:gridSpan w:val="2"/>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03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74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282"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RPr="00261360"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Kruszywo łamane granulowane wg PN-B-11112:1996: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z litego surowca skalnego, ze skał:</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magmowych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przeobrażonych</w:t>
            </w:r>
          </w:p>
          <w:p w:rsidR="009615EC" w:rsidRDefault="009615EC" w:rsidP="00B06F8F">
            <w:pPr>
              <w:pStyle w:val="StylIwony"/>
              <w:spacing w:before="0" w:after="0"/>
              <w:ind w:left="497"/>
              <w:rPr>
                <w:rFonts w:ascii="Times New Roman" w:hAnsi="Times New Roman" w:cs="Century Schoolbook"/>
                <w:sz w:val="20"/>
              </w:rPr>
            </w:pPr>
            <w:r>
              <w:rPr>
                <w:rFonts w:ascii="Times New Roman" w:hAnsi="Times New Roman" w:cs="Century Schoolbook"/>
                <w:sz w:val="20"/>
              </w:rPr>
              <w:t>- osadowych</w:t>
            </w:r>
          </w:p>
          <w:p w:rsidR="009615EC" w:rsidRDefault="009615EC" w:rsidP="00B06F8F">
            <w:pPr>
              <w:pStyle w:val="StylIwony"/>
              <w:spacing w:before="0" w:after="0"/>
              <w:ind w:left="214" w:hanging="214"/>
              <w:rPr>
                <w:rFonts w:ascii="Times New Roman" w:hAnsi="Times New Roman" w:cs="Century Schoolbook"/>
                <w:sz w:val="20"/>
                <w:vertAlign w:val="superscript"/>
              </w:rPr>
            </w:pPr>
            <w:r>
              <w:rPr>
                <w:rFonts w:ascii="Times New Roman" w:hAnsi="Times New Roman" w:cs="Century Schoolbook"/>
                <w:sz w:val="20"/>
              </w:rPr>
              <w:t>b) z surowca sztucznego (żużle pomiedziowe i stalownicze)</w:t>
            </w:r>
            <w:r>
              <w:rPr>
                <w:rFonts w:ascii="Times New Roman" w:hAnsi="Times New Roman" w:cs="Century Schoolbook"/>
                <w:sz w:val="20"/>
                <w:vertAlign w:val="superscript"/>
              </w:rPr>
              <w:t>3)</w:t>
            </w:r>
          </w:p>
          <w:p w:rsidR="009615EC" w:rsidRDefault="009615EC" w:rsidP="00B06F8F">
            <w:pPr>
              <w:pStyle w:val="StylIwony"/>
              <w:spacing w:before="0" w:after="0"/>
              <w:ind w:left="214" w:hanging="214"/>
              <w:rPr>
                <w:rFonts w:ascii="Times New Roman" w:hAnsi="Times New Roman" w:cs="Century Schoolbook"/>
                <w:sz w:val="20"/>
              </w:rPr>
            </w:pPr>
            <w:r>
              <w:rPr>
                <w:rFonts w:ascii="Times New Roman" w:hAnsi="Times New Roman" w:cs="Century Schoolbook"/>
                <w:sz w:val="20"/>
              </w:rPr>
              <w:t>c) z surowca naturalnie rozdrobnionego</w:t>
            </w:r>
          </w:p>
        </w:tc>
        <w:tc>
          <w:tcPr>
            <w:tcW w:w="3282"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rPr>
            </w:pP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II; gat. 1,2</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kl.I; gat. 1</w:t>
            </w:r>
          </w:p>
          <w:p w:rsidR="009615EC" w:rsidRDefault="009615EC" w:rsidP="00B06F8F">
            <w:pPr>
              <w:pStyle w:val="StylIwony"/>
              <w:spacing w:before="0" w:after="0"/>
              <w:jc w:val="left"/>
              <w:rPr>
                <w:rFonts w:ascii="Times New Roman" w:hAnsi="Times New Roman" w:cs="Century Schoolbook"/>
                <w:sz w:val="20"/>
                <w:lang w:val="en-US"/>
              </w:rPr>
            </w:pP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Grys i żwir kruszony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WT/MK-CZDP 84</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lang w:val="en-US"/>
              </w:rPr>
            </w:pPr>
            <w:r>
              <w:rPr>
                <w:rFonts w:ascii="Times New Roman" w:hAnsi="Times New Roman" w:cs="Century Schoolbook"/>
                <w:sz w:val="20"/>
                <w:lang w:val="en-US"/>
              </w:rPr>
              <w:t>kl.I,II; gat.1,2</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Wypełniacz mineralny:</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 wg PN-S-96504:1961</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 xml:space="preserve">b) innego pochodzenia </w:t>
            </w:r>
          </w:p>
          <w:p w:rsidR="009615EC" w:rsidRDefault="009615EC" w:rsidP="00B06F8F">
            <w:pPr>
              <w:pStyle w:val="StylIwony"/>
              <w:spacing w:before="0" w:after="0"/>
              <w:ind w:left="214"/>
              <w:rPr>
                <w:rFonts w:ascii="Times New Roman" w:hAnsi="Times New Roman" w:cs="Century Schoolbook"/>
                <w:sz w:val="20"/>
              </w:rPr>
            </w:pPr>
            <w:r>
              <w:rPr>
                <w:rFonts w:ascii="Times New Roman" w:hAnsi="Times New Roman" w:cs="Century Schoolbook"/>
                <w:sz w:val="20"/>
              </w:rPr>
              <w:t>wg orzeczenia laboratorium drogowego</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Podstawowy, Zastępczy</w:t>
            </w: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pyły z odpylania,</w:t>
            </w:r>
          </w:p>
        </w:tc>
      </w:tr>
      <w:tr w:rsidR="009615EC" w:rsidTr="00B06F8F">
        <w:tc>
          <w:tcPr>
            <w:tcW w:w="103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74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Asfalt drogowy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Wg PN-65/C-96170</w:t>
            </w:r>
          </w:p>
        </w:tc>
        <w:tc>
          <w:tcPr>
            <w:tcW w:w="3282" w:type="dxa"/>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D50</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Dla kategorii ruchu KR 5 dopuszcza się stosowanie wypełniacza innego pochodzenia, np. pyły z odpylania, popioły lotne z węgla kamiennego, na podstawie orzeczenia laboratoryjnego i za zgodą Zamawiającego.</w:t>
      </w:r>
    </w:p>
    <w:p w:rsidR="009615EC" w:rsidRDefault="009615EC" w:rsidP="009615EC">
      <w:pPr>
        <w:pStyle w:val="Nagwek2"/>
        <w:tabs>
          <w:tab w:val="left" w:pos="0"/>
        </w:tabs>
        <w:rPr>
          <w:rFonts w:cs="Century Schoolbook"/>
        </w:rPr>
      </w:pPr>
      <w:r>
        <w:rPr>
          <w:rFonts w:cs="Century Schoolbook"/>
        </w:rPr>
        <w:t>2.5. Kruszywo</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Rodzaj kruszywa do betonu asfaltowego określa tablica 1 i 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Składowanie kruszywa powinno odbywać się w warunkach zabezpieczających je przed zanieczyszczeniem i zmieszaniem z innymi asortymentami kruszywa lub jego frakcjami.</w:t>
      </w:r>
    </w:p>
    <w:p w:rsidR="009615EC" w:rsidRDefault="009615EC" w:rsidP="009615EC">
      <w:pPr>
        <w:pStyle w:val="Nagwek2"/>
        <w:tabs>
          <w:tab w:val="left" w:pos="0"/>
        </w:tabs>
        <w:rPr>
          <w:rFonts w:cs="Century Schoolbook"/>
        </w:rPr>
      </w:pPr>
      <w:r>
        <w:rPr>
          <w:rFonts w:cs="Century Schoolbook"/>
        </w:rPr>
        <w:lastRenderedPageBreak/>
        <w:t>2.6. Asfalt upłynniony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Należy stosować asfalt upłynniony spełniający wymagania określone w PN-74/C-96173.</w:t>
      </w:r>
    </w:p>
    <w:p w:rsidR="009615EC" w:rsidRDefault="009615EC" w:rsidP="009615EC">
      <w:pPr>
        <w:pStyle w:val="Nagwek2"/>
        <w:tabs>
          <w:tab w:val="left" w:pos="0"/>
        </w:tabs>
        <w:rPr>
          <w:rFonts w:cs="Century Schoolbook"/>
        </w:rPr>
      </w:pPr>
      <w:r>
        <w:rPr>
          <w:rFonts w:cs="Century Schoolbook"/>
        </w:rPr>
        <w:t>2.7. Emulsja asfaltowa kationowa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Należy stosować drogowe kationowe emulsje asfaltowe spełniające wymagania określone w WT.EmA-94 [12].</w:t>
      </w:r>
    </w:p>
    <w:p w:rsidR="009615EC" w:rsidRDefault="009615EC" w:rsidP="009615EC">
      <w:pPr>
        <w:pStyle w:val="Nagwek1"/>
        <w:tabs>
          <w:tab w:val="left" w:pos="0"/>
        </w:tabs>
        <w:rPr>
          <w:rFonts w:cs="Century Schoolbook"/>
        </w:rPr>
      </w:pPr>
      <w:r>
        <w:rPr>
          <w:rFonts w:cs="Century Schoolbook"/>
        </w:rPr>
        <w:t>3. SPRZĘT</w:t>
      </w:r>
    </w:p>
    <w:p w:rsidR="009615EC" w:rsidRDefault="009615EC" w:rsidP="009615EC">
      <w:pPr>
        <w:pStyle w:val="Nagwek2"/>
        <w:tabs>
          <w:tab w:val="left" w:pos="0"/>
        </w:tabs>
        <w:rPr>
          <w:rFonts w:cs="Century Schoolbook"/>
        </w:rPr>
      </w:pPr>
      <w:r>
        <w:rPr>
          <w:rFonts w:cs="Century Schoolbook"/>
        </w:rPr>
        <w:t>3.1. Ogólne wymagania dotyczące sprzętu</w:t>
      </w:r>
    </w:p>
    <w:p w:rsidR="009615EC" w:rsidRDefault="009615EC" w:rsidP="009615EC">
      <w:pPr>
        <w:pStyle w:val="Nagwek2"/>
        <w:tabs>
          <w:tab w:val="left" w:pos="0"/>
        </w:tabs>
        <w:rPr>
          <w:rFonts w:cs="Century Schoolbook"/>
        </w:rPr>
      </w:pPr>
      <w:r>
        <w:rPr>
          <w:rFonts w:cs="Century Schoolbook"/>
        </w:rPr>
        <w:tab/>
        <w:t>Ogólne wymagania dotyczące sprzętu podano w Rdz. I  „Wymagania ogólne” pkt 33.2. Sprzęt do wykonania nawierzchni z betonu asfaltowego</w:t>
      </w:r>
    </w:p>
    <w:p w:rsidR="009615EC" w:rsidRDefault="009615EC" w:rsidP="009615EC">
      <w:pPr>
        <w:pStyle w:val="StylIwony"/>
        <w:spacing w:before="0" w:after="0"/>
        <w:ind w:firstLine="566"/>
        <w:rPr>
          <w:rFonts w:ascii="Times New Roman" w:hAnsi="Times New Roman" w:cs="Century Schoolbook"/>
          <w:sz w:val="20"/>
        </w:rPr>
      </w:pPr>
      <w:r>
        <w:rPr>
          <w:rFonts w:ascii="Times New Roman" w:hAnsi="Times New Roman" w:cs="Century Schoolbook"/>
          <w:sz w:val="20"/>
        </w:rPr>
        <w:t>Wykonawca przystępujący do wykonania warstw nawierzchni z betonu asfaltowego powinien wykazać się możliwością korzystania z następującego sprzętu:</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układarek masy bitum.  stół  roboczy dzielony szer. układania masy bitum. 3,0 m (układ niwelacji sterowany elektronicznie),</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skrapiarek,</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szczotek mechanicznych,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lekkich, średnich i ciężkich stalowych gładkich,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walców ogumionych,</w:t>
      </w:r>
    </w:p>
    <w:p w:rsidR="009615EC" w:rsidRDefault="009615EC" w:rsidP="009615EC">
      <w:pPr>
        <w:pStyle w:val="StylIwony"/>
        <w:numPr>
          <w:ilvl w:val="0"/>
          <w:numId w:val="23"/>
        </w:numPr>
        <w:tabs>
          <w:tab w:val="clear" w:pos="0"/>
          <w:tab w:val="left" w:pos="1"/>
        </w:tabs>
        <w:spacing w:before="0" w:after="0"/>
        <w:ind w:left="1"/>
        <w:rPr>
          <w:rFonts w:ascii="Times New Roman" w:hAnsi="Times New Roman" w:cs="Century Schoolbook"/>
          <w:sz w:val="20"/>
        </w:rPr>
      </w:pPr>
      <w:r>
        <w:rPr>
          <w:rFonts w:ascii="Times New Roman" w:hAnsi="Times New Roman" w:cs="Century Schoolbook"/>
          <w:sz w:val="20"/>
        </w:rPr>
        <w:t>samochodów samowyładowczych z przykryciem brezentowym.</w:t>
      </w:r>
    </w:p>
    <w:p w:rsidR="009615EC" w:rsidRDefault="009615EC" w:rsidP="009615EC">
      <w:pPr>
        <w:pStyle w:val="Nagwek1"/>
        <w:tabs>
          <w:tab w:val="left" w:pos="0"/>
        </w:tabs>
        <w:spacing w:line="360" w:lineRule="auto"/>
        <w:rPr>
          <w:rFonts w:cs="Century Schoolbook"/>
        </w:rPr>
      </w:pPr>
      <w:r>
        <w:rPr>
          <w:rFonts w:cs="Century Schoolbook"/>
        </w:rPr>
        <w:t>4. TRANSPORT</w:t>
      </w:r>
    </w:p>
    <w:p w:rsidR="009615EC" w:rsidRDefault="009615EC" w:rsidP="009615EC">
      <w:pPr>
        <w:pStyle w:val="Nagwek2"/>
        <w:tabs>
          <w:tab w:val="left" w:pos="0"/>
        </w:tabs>
        <w:rPr>
          <w:rFonts w:cs="Century Schoolbook"/>
        </w:rPr>
      </w:pPr>
      <w:r>
        <w:rPr>
          <w:rFonts w:cs="Century Schoolbook"/>
        </w:rPr>
        <w:t>4.1. Ogólne wymagania dotyczące transportu</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wymagania dotyczące transportu podano w Rdz. I „Wymagania ogólne” pkt 4.</w:t>
      </w:r>
    </w:p>
    <w:p w:rsidR="009615EC" w:rsidRDefault="009615EC" w:rsidP="009615EC">
      <w:pPr>
        <w:pStyle w:val="Nagwek2"/>
        <w:tabs>
          <w:tab w:val="left" w:pos="0"/>
        </w:tabs>
        <w:rPr>
          <w:rFonts w:cs="Century Schoolbook"/>
        </w:rPr>
      </w:pPr>
      <w:r>
        <w:rPr>
          <w:rFonts w:cs="Century Schoolbook"/>
        </w:rPr>
        <w:t>4.2. Transport materiałów</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4.2.1. Asfalt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Asfalt należy przewozić zgodnie z zasadami podanymi w PN-C-04024:1991 [4].</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4.2.2. Wypełniacz</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luzem należy przewozić w cysternach przystosowanych do przewozu materiałów sypkich, umożliwiających rozładunek pneumatyczny.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Wypełniacz workowany można przewozić dowolnymi środkami transportu w sposób zabezpieczony przed zawilgoceniem i uszkodzeniem worków.</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4.2.3. Kruszywo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można przewozić dowolnymi środkami transportu, w warunkach zabezpieczających je przed zanieczyszczeniem, zmieszaniem z innymi asortymentami kruszywa lub jego frakcjami i nadmiernym zawilgoceniem.</w:t>
      </w: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4.2.4. Mieszanka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Mieszankę betonu asfaltowego należy przewozić pojazdami samowyładowczymi wyposażonymi </w:t>
      </w:r>
      <w:r>
        <w:rPr>
          <w:rFonts w:ascii="Times New Roman" w:hAnsi="Times New Roman" w:cs="Century Schoolbook"/>
          <w:sz w:val="20"/>
        </w:rPr>
        <w:br/>
        <w:t>w pokrowce brezentowe.</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W czasie transportu mieszanka powinna być przykryta pokrowcem.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Czas transportu od załadunku do rozładunku nie powinien przekraczać 2 godzin z jednoczesnym spełnieniem warunku zachowania temperatury wbudowania.</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Zaleca się stosowanie samochodów termosów z podwójnymi ścianami skrzyni wyposażonej w system ogrzewczy.</w:t>
      </w:r>
    </w:p>
    <w:p w:rsidR="009615EC" w:rsidRDefault="009615EC" w:rsidP="009615EC">
      <w:pPr>
        <w:pStyle w:val="Nagwek1"/>
        <w:tabs>
          <w:tab w:val="left" w:pos="0"/>
        </w:tabs>
        <w:rPr>
          <w:rFonts w:cs="Century Schoolbook"/>
        </w:rPr>
      </w:pPr>
      <w:r>
        <w:rPr>
          <w:rFonts w:cs="Century Schoolbook"/>
        </w:rPr>
        <w:t>5. WYKONANIE ROBÓT</w:t>
      </w:r>
    </w:p>
    <w:p w:rsidR="009615EC" w:rsidRDefault="009615EC" w:rsidP="009615EC">
      <w:pPr>
        <w:pStyle w:val="Nagwek2"/>
        <w:tabs>
          <w:tab w:val="left" w:pos="0"/>
        </w:tabs>
        <w:rPr>
          <w:rFonts w:cs="Century Schoolbook"/>
        </w:rPr>
      </w:pPr>
      <w:r>
        <w:rPr>
          <w:rFonts w:cs="Century Schoolbook"/>
        </w:rPr>
        <w:t>5.1. Ogólne zasady wykonania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wykonania robót podano w Rdz. I „Wymagania ogólne” pkt 5.</w:t>
      </w:r>
    </w:p>
    <w:p w:rsidR="009615EC" w:rsidRDefault="009615EC" w:rsidP="009615EC">
      <w:pPr>
        <w:pStyle w:val="Nagwek2"/>
        <w:tabs>
          <w:tab w:val="left" w:pos="0"/>
        </w:tabs>
        <w:rPr>
          <w:rFonts w:cs="Century Schoolbook"/>
        </w:rPr>
      </w:pPr>
      <w:r>
        <w:rPr>
          <w:rFonts w:cs="Century Schoolbook"/>
        </w:rPr>
        <w:t xml:space="preserve">5.2. Projektowanie mieszanki mineralno-asfaltowej </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Przed przystąpieniem do robót, w terminie uzgodnionym z Zamawiającym, Wykonawca dostarczy  do akceptacji projekt składu mieszanki mineralno-asfaltowej oraz wyniki badań laboratoryjnych i próbki materiałów pobrane w obecności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Krzywa uziarnienia mieszanki mineralnej powinna mieścić się w polu dobrego uziarnienia wyznaczonego przez krzywe graniczne.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lastRenderedPageBreak/>
        <w:t>5.2.1. Warstwa ścieralna z betonu asfaltowego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Rzędne krzywych granicznych uziarnienia mieszanek mineralnych do warstwy ścieralnej z betonu asfaltowego oraz orientacyjne zawartości asfaltu podano w tablicy 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Tablica 3. Rzędne krzywych granicznych uziarnienia mieszanki mineralnej do warstwy ścieralnej z betonu asfaltowego oraz orientacyjne  zawartości asfaltu</w:t>
      </w:r>
    </w:p>
    <w:tbl>
      <w:tblPr>
        <w:tblW w:w="0" w:type="auto"/>
        <w:tblInd w:w="-33" w:type="dxa"/>
        <w:tblLayout w:type="fixed"/>
        <w:tblCellMar>
          <w:left w:w="0" w:type="dxa"/>
          <w:right w:w="0" w:type="dxa"/>
        </w:tblCellMar>
        <w:tblLook w:val="0000" w:firstRow="0" w:lastRow="0" w:firstColumn="0" w:lastColumn="0" w:noHBand="0" w:noVBand="0"/>
      </w:tblPr>
      <w:tblGrid>
        <w:gridCol w:w="1681"/>
        <w:gridCol w:w="1177"/>
        <w:gridCol w:w="1177"/>
        <w:gridCol w:w="672"/>
        <w:gridCol w:w="506"/>
        <w:gridCol w:w="1176"/>
        <w:gridCol w:w="1177"/>
        <w:gridCol w:w="1177"/>
        <w:gridCol w:w="1243"/>
      </w:tblGrid>
      <w:tr w:rsidR="009615EC" w:rsidTr="00B06F8F">
        <w:tc>
          <w:tcPr>
            <w:tcW w:w="1681" w:type="dxa"/>
            <w:tcBorders>
              <w:top w:val="single" w:sz="1" w:space="0" w:color="000000"/>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8305" w:type="dxa"/>
            <w:gridSpan w:val="8"/>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Kategoria ruchu</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Wymiar oczek </w:t>
            </w:r>
          </w:p>
        </w:tc>
        <w:tc>
          <w:tcPr>
            <w:tcW w:w="3026" w:type="dxa"/>
            <w:gridSpan w:val="3"/>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1-2</w:t>
            </w:r>
          </w:p>
        </w:tc>
        <w:tc>
          <w:tcPr>
            <w:tcW w:w="5279"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KR 3-6</w:t>
            </w:r>
          </w:p>
        </w:tc>
      </w:tr>
      <w:tr w:rsidR="009615EC" w:rsidTr="00B06F8F">
        <w:tc>
          <w:tcPr>
            <w:tcW w:w="1681"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de-DE"/>
              </w:rPr>
            </w:pPr>
            <w:r>
              <w:rPr>
                <w:rFonts w:ascii="Times New Roman" w:hAnsi="Times New Roman" w:cs="Century Schoolbook"/>
                <w:sz w:val="20"/>
                <w:lang w:val="de-DE"/>
              </w:rPr>
              <w:t xml:space="preserve">sit </w:t>
            </w:r>
            <w:r>
              <w:rPr>
                <w:rFonts w:ascii="Century Schoolbook" w:hAnsi="Century Schoolbook" w:cs="Century Schoolbook"/>
                <w:sz w:val="20"/>
                <w:lang w:val="de-DE"/>
              </w:rPr>
              <w:t>#</w:t>
            </w:r>
            <w:r>
              <w:rPr>
                <w:rFonts w:ascii="Times New Roman" w:hAnsi="Times New Roman" w:cs="Century Schoolbook"/>
                <w:sz w:val="20"/>
                <w:lang w:val="de-DE"/>
              </w:rPr>
              <w:t>, mm</w:t>
            </w:r>
          </w:p>
        </w:tc>
        <w:tc>
          <w:tcPr>
            <w:tcW w:w="8305" w:type="dxa"/>
            <w:gridSpan w:val="8"/>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1681"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Zawartość asfaltu</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lub 0/12,8</w:t>
            </w:r>
          </w:p>
        </w:tc>
        <w:tc>
          <w:tcPr>
            <w:tcW w:w="1178"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0/8 lub 0/6,3</w:t>
            </w:r>
          </w:p>
        </w:tc>
        <w:tc>
          <w:tcPr>
            <w:tcW w:w="117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vertAlign w:val="superscript"/>
              </w:rPr>
            </w:pPr>
            <w:r>
              <w:rPr>
                <w:rFonts w:ascii="Times New Roman" w:hAnsi="Times New Roman" w:cs="Century Schoolbook"/>
                <w:sz w:val="20"/>
              </w:rPr>
              <w:t>0/20</w:t>
            </w:r>
            <w:r>
              <w:rPr>
                <w:rFonts w:ascii="Times New Roman" w:hAnsi="Times New Roman" w:cs="Century Schoolbook"/>
                <w:sz w:val="20"/>
                <w:vertAlign w:val="superscript"/>
              </w:rPr>
              <w:t>1)</w:t>
            </w:r>
          </w:p>
        </w:tc>
        <w:tc>
          <w:tcPr>
            <w:tcW w:w="1177"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0/16</w:t>
            </w:r>
          </w:p>
        </w:tc>
        <w:tc>
          <w:tcPr>
            <w:tcW w:w="1243"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0/12,8</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ind w:left="142"/>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567"/>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142"/>
              <w:rPr>
                <w:rFonts w:ascii="Times New Roman" w:hAnsi="Times New Roman" w:cs="Century Schoolbook"/>
                <w:sz w:val="20"/>
              </w:rPr>
            </w:pPr>
            <w:r>
              <w:rPr>
                <w:rFonts w:ascii="Times New Roman" w:hAnsi="Times New Roman" w:cs="Century Schoolbook"/>
                <w:sz w:val="20"/>
              </w:rPr>
              <w:t>(zawartość frakcji gryso</w:t>
            </w:r>
            <w:r>
              <w:rPr>
                <w:rFonts w:ascii="Times New Roman" w:hAnsi="Times New Roman" w:cs="Century Schoolbook"/>
                <w:sz w:val="20"/>
              </w:rPr>
              <w:softHyphen/>
              <w:t>wej)</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567"/>
              <w:rPr>
                <w:rFonts w:ascii="Times New Roman" w:hAnsi="Times New Roman" w:cs="Century Schoolbook"/>
                <w:sz w:val="20"/>
              </w:rPr>
            </w:pPr>
            <w:r>
              <w:rPr>
                <w:rFonts w:ascii="Times New Roman" w:hAnsi="Times New Roman" w:cs="Century Schoolbook"/>
                <w:sz w:val="20"/>
              </w:rPr>
              <w:t>0,075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53</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31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94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87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76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65)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26</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11</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82</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27</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85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60</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28</w:t>
            </w:r>
            <w:r>
              <w:rPr>
                <w:rFonts w:ascii="Symbol" w:hAnsi="Symbol" w:cs="Century Schoolbook"/>
                <w:b/>
                <w:sz w:val="20"/>
              </w:rPr>
              <w:t></w:t>
            </w:r>
            <w:r>
              <w:rPr>
                <w:rFonts w:ascii="Times New Roman" w:hAnsi="Times New Roman" w:cs="Century Schoolbook"/>
                <w:sz w:val="20"/>
              </w:rPr>
              <w:t>38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72)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7</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67</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80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22</w:t>
            </w:r>
            <w:r>
              <w:rPr>
                <w:rFonts w:ascii="Symbol" w:hAnsi="Symbol" w:cs="Century Schoolbook"/>
                <w:b/>
                <w:sz w:val="20"/>
              </w:rPr>
              <w:t></w:t>
            </w:r>
            <w:r>
              <w:rPr>
                <w:rFonts w:ascii="Times New Roman" w:hAnsi="Times New Roman" w:cs="Century Schoolbook"/>
                <w:sz w:val="20"/>
              </w:rPr>
              <w:t>40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21</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(64</w:t>
            </w:r>
            <w:r>
              <w:rPr>
                <w:rFonts w:ascii="Symbol" w:hAnsi="Symbol" w:cs="Century Schoolbook"/>
                <w:b/>
                <w:sz w:val="20"/>
              </w:rPr>
              <w:t></w:t>
            </w:r>
            <w:r>
              <w:rPr>
                <w:rFonts w:ascii="Times New Roman" w:hAnsi="Times New Roman" w:cs="Century Schoolbook"/>
                <w:sz w:val="20"/>
              </w:rPr>
              <w:t>79)</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17</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14</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83</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88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61</w:t>
            </w:r>
            <w:r>
              <w:rPr>
                <w:rFonts w:ascii="Symbol" w:hAnsi="Symbol" w:cs="Century Schoolbook"/>
                <w:b/>
                <w:sz w:val="20"/>
              </w:rPr>
              <w:t></w:t>
            </w:r>
            <w:r>
              <w:rPr>
                <w:rFonts w:ascii="Times New Roman" w:hAnsi="Times New Roman" w:cs="Century Schoolbook"/>
                <w:sz w:val="20"/>
              </w:rPr>
              <w:t>78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56</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42</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18</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12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9</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75</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68</w:t>
            </w:r>
            <w:r>
              <w:rPr>
                <w:rFonts w:ascii="Symbol" w:hAnsi="Symbol" w:cs="Century Schoolbook"/>
                <w:b/>
                <w:sz w:val="20"/>
              </w:rPr>
              <w:t></w:t>
            </w:r>
            <w:r>
              <w:rPr>
                <w:rFonts w:ascii="Times New Roman" w:hAnsi="Times New Roman" w:cs="Century Schoolbook"/>
                <w:sz w:val="20"/>
              </w:rPr>
              <w:t>89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57</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35</w:t>
            </w:r>
            <w:r>
              <w:rPr>
                <w:rFonts w:ascii="Symbol" w:hAnsi="Symbol" w:cs="Century Schoolbook"/>
                <w:b/>
                <w:sz w:val="20"/>
              </w:rPr>
              <w:t></w:t>
            </w:r>
            <w:r>
              <w:rPr>
                <w:rFonts w:ascii="Times New Roman" w:hAnsi="Times New Roman" w:cs="Century Schoolbook"/>
                <w:sz w:val="20"/>
              </w:rPr>
              <w:t>48</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(52</w:t>
            </w:r>
            <w:r>
              <w:rPr>
                <w:rFonts w:ascii="Symbol" w:hAnsi="Symbol" w:cs="Century Schoolbook"/>
                <w:b/>
                <w:sz w:val="20"/>
              </w:rPr>
              <w:t></w:t>
            </w:r>
            <w:r>
              <w:rPr>
                <w:rFonts w:ascii="Times New Roman" w:hAnsi="Times New Roman" w:cs="Century Schoolbook"/>
                <w:sz w:val="20"/>
              </w:rPr>
              <w:t>64)</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36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18</w:t>
            </w:r>
            <w:r>
              <w:rPr>
                <w:rFonts w:ascii="Symbol" w:hAnsi="Symbol" w:cs="Century Schoolbook"/>
                <w:b/>
                <w:sz w:val="20"/>
              </w:rPr>
              <w:t></w:t>
            </w:r>
            <w:r>
              <w:rPr>
                <w:rFonts w:ascii="Times New Roman" w:hAnsi="Times New Roman" w:cs="Century Schoolbook"/>
                <w:sz w:val="20"/>
              </w:rPr>
              <w:t>27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23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12</w:t>
            </w:r>
            <w:r>
              <w:rPr>
                <w:rFonts w:ascii="Symbol" w:hAnsi="Symbol" w:cs="Century Schoolbook"/>
                <w:b/>
                <w:sz w:val="20"/>
              </w:rPr>
              <w:t></w:t>
            </w:r>
            <w:r>
              <w:rPr>
                <w:rFonts w:ascii="Times New Roman" w:hAnsi="Times New Roman" w:cs="Century Schoolbook"/>
                <w:sz w:val="20"/>
              </w:rPr>
              <w:t>17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11</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w:t>
            </w:r>
            <w:r>
              <w:rPr>
                <w:rFonts w:ascii="Symbol" w:hAnsi="Symbol" w:cs="Century Schoolbook"/>
                <w:b/>
                <w:sz w:val="20"/>
              </w:rPr>
              <w:t></w:t>
            </w:r>
            <w:r>
              <w:rPr>
                <w:rFonts w:ascii="Times New Roman" w:hAnsi="Times New Roman" w:cs="Century Schoolbook"/>
                <w:sz w:val="20"/>
              </w:rPr>
              <w:t>9</w:t>
            </w:r>
          </w:p>
        </w:tc>
      </w:tr>
      <w:tr w:rsidR="009615EC" w:rsidTr="00B06F8F">
        <w:tc>
          <w:tcPr>
            <w:tcW w:w="1681"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Orientacyjna zawartość </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Asfaltu w mie</w:t>
            </w:r>
            <w:r>
              <w:rPr>
                <w:rFonts w:ascii="Times New Roman" w:hAnsi="Times New Roman" w:cs="Century Schoolbook"/>
                <w:sz w:val="20"/>
              </w:rPr>
              <w:softHyphen/>
              <w:t>szance mine</w:t>
            </w:r>
            <w:r>
              <w:rPr>
                <w:rFonts w:ascii="Times New Roman" w:hAnsi="Times New Roman" w:cs="Century Schoolbook"/>
                <w:sz w:val="20"/>
              </w:rPr>
              <w:softHyphen/>
              <w:t>ralno-asfalto</w:t>
            </w:r>
            <w:r>
              <w:rPr>
                <w:rFonts w:ascii="Times New Roman" w:hAnsi="Times New Roman" w:cs="Century Schoolbook"/>
                <w:sz w:val="20"/>
              </w:rPr>
              <w:softHyphen/>
              <w:t>wej, %, m/m</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6,5</w:t>
            </w:r>
          </w:p>
        </w:tc>
        <w:tc>
          <w:tcPr>
            <w:tcW w:w="1178"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6,8</w:t>
            </w:r>
          </w:p>
        </w:tc>
        <w:tc>
          <w:tcPr>
            <w:tcW w:w="117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5,6</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4,3</w:t>
            </w:r>
            <w:r>
              <w:rPr>
                <w:rFonts w:ascii="Symbol" w:hAnsi="Symbol" w:cs="Century Schoolbook"/>
                <w:b/>
                <w:sz w:val="20"/>
              </w:rPr>
              <w:t></w:t>
            </w:r>
            <w:r>
              <w:rPr>
                <w:rFonts w:ascii="Times New Roman" w:hAnsi="Times New Roman" w:cs="Century Schoolbook"/>
                <w:sz w:val="20"/>
              </w:rPr>
              <w:t>5,4</w:t>
            </w:r>
          </w:p>
        </w:tc>
        <w:tc>
          <w:tcPr>
            <w:tcW w:w="117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6,0</w:t>
            </w:r>
          </w:p>
        </w:tc>
        <w:tc>
          <w:tcPr>
            <w:tcW w:w="1243"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4,8</w:t>
            </w:r>
            <w:r>
              <w:rPr>
                <w:rFonts w:ascii="Symbol" w:hAnsi="Symbol" w:cs="Century Schoolbook"/>
                <w:b/>
                <w:sz w:val="20"/>
              </w:rPr>
              <w:t></w:t>
            </w:r>
            <w:r>
              <w:rPr>
                <w:rFonts w:ascii="Times New Roman" w:hAnsi="Times New Roman" w:cs="Century Schoolbook"/>
                <w:sz w:val="20"/>
              </w:rPr>
              <w:t>6,5</w:t>
            </w:r>
          </w:p>
        </w:tc>
      </w:tr>
      <w:tr w:rsidR="009615EC" w:rsidTr="00B06F8F">
        <w:tc>
          <w:tcPr>
            <w:tcW w:w="9986" w:type="dxa"/>
            <w:gridSpan w:val="9"/>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ind w:left="284" w:hanging="284"/>
              <w:rPr>
                <w:rFonts w:ascii="Times New Roman" w:hAnsi="Times New Roman" w:cs="Century Schoolbook"/>
                <w:sz w:val="20"/>
              </w:rPr>
            </w:pPr>
            <w:r>
              <w:rPr>
                <w:rFonts w:ascii="Times New Roman" w:hAnsi="Times New Roman" w:cs="Century Schoolbook"/>
                <w:sz w:val="20"/>
              </w:rPr>
              <w:t>1) mieszanka o uziarnieniu nieciągłym; uziarnienie nietypowe dla betonu asfaltowego</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Uziarnienie mieszanek mineralnych do warstwy ścieralnej z betonu asfaltowego powinno spełniać wymogi PN-S-96025 dla KR 5</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Skład mieszanki mineralno-asfaltowej powinien być ustalony na podstawie badań próbek wykonanych wg metody Marshalla. Próbki powinny spełniać wymagania podane w tablicy 4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 xml:space="preserve">Wykonana warstwa ścieralna z betonu asfaltowego powinna spełniać wymagania podane </w:t>
      </w:r>
      <w:r>
        <w:rPr>
          <w:rFonts w:ascii="Times New Roman" w:hAnsi="Times New Roman" w:cs="Century Schoolbook"/>
          <w:sz w:val="20"/>
        </w:rPr>
        <w:br/>
        <w:t>w tablicy 4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5.2.2.</w:t>
      </w:r>
      <w:r>
        <w:rPr>
          <w:rFonts w:ascii="Times New Roman" w:hAnsi="Times New Roman" w:cs="Century Schoolbook"/>
          <w:sz w:val="20"/>
        </w:rPr>
        <w:t xml:space="preserve"> </w:t>
      </w:r>
      <w:r>
        <w:rPr>
          <w:rFonts w:ascii="Times New Roman" w:hAnsi="Times New Roman" w:cs="Century Schoolbook"/>
          <w:b/>
          <w:sz w:val="20"/>
        </w:rPr>
        <w:t>Warstwa wiążąca, wyrównawcza i wzmacniająca z betonu asfaltowego</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 xml:space="preserve">Rzędne krzywych granicznych uziarnienia mieszanek mineralnych do warstwy wiążącej i wyrównawczej </w:t>
      </w:r>
      <w:r>
        <w:rPr>
          <w:rFonts w:ascii="Times New Roman" w:hAnsi="Times New Roman" w:cs="Century Schoolbook"/>
          <w:sz w:val="20"/>
        </w:rPr>
        <w:br/>
        <w:t>z betonu asfaltowego raz orientacyjne zawartości asfaltu podano w tablicy 5.</w:t>
      </w:r>
    </w:p>
    <w:p w:rsidR="009615EC" w:rsidRDefault="009615EC" w:rsidP="009615EC">
      <w:pPr>
        <w:pStyle w:val="StylIwony"/>
        <w:spacing w:before="0" w:after="0"/>
        <w:ind w:left="426"/>
        <w:rPr>
          <w:rFonts w:ascii="Times New Roman" w:hAnsi="Times New Roman" w:cs="Century Schoolbook"/>
          <w:sz w:val="20"/>
        </w:rPr>
      </w:pPr>
      <w:r>
        <w:rPr>
          <w:rFonts w:ascii="Times New Roman" w:hAnsi="Times New Roman" w:cs="Century Schoolbook"/>
          <w:sz w:val="20"/>
        </w:rPr>
        <w:t>Próbki mieszanki mineralno-asfaltowej powinny spełniać wymagania podane w tablicy 6 lp. 1</w:t>
      </w:r>
      <w:r>
        <w:rPr>
          <w:rFonts w:ascii="Symbol" w:hAnsi="Symbol" w:cs="Century Schoolbook"/>
          <w:b/>
          <w:sz w:val="20"/>
        </w:rPr>
        <w:t></w:t>
      </w:r>
      <w:r>
        <w:rPr>
          <w:rFonts w:ascii="Times New Roman" w:hAnsi="Times New Roman" w:cs="Century Schoolbook"/>
          <w:sz w:val="20"/>
        </w:rPr>
        <w:t>6.</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Wykonana warstwa wiążąca, wyrównawcza i wzmacniająca z betonu asfaltowego powinna spełniać wymagania podane w tablicy 6 lp. 7</w:t>
      </w:r>
      <w:r>
        <w:rPr>
          <w:rFonts w:ascii="Symbol" w:hAnsi="Symbol" w:cs="Century Schoolbook"/>
          <w:b/>
          <w:sz w:val="20"/>
        </w:rPr>
        <w:t></w:t>
      </w:r>
      <w:r>
        <w:rPr>
          <w:rFonts w:ascii="Times New Roman" w:hAnsi="Times New Roman" w:cs="Century Schoolbook"/>
          <w:sz w:val="20"/>
        </w:rPr>
        <w:t>9.</w:t>
      </w:r>
    </w:p>
    <w:p w:rsidR="009615EC" w:rsidRDefault="009615EC" w:rsidP="009615EC">
      <w:pPr>
        <w:pStyle w:val="StylIwony"/>
        <w:spacing w:before="0" w:after="0"/>
        <w:ind w:firstLine="426"/>
        <w:rPr>
          <w:rFonts w:ascii="Times New Roman" w:hAnsi="Times New Roman" w:cs="Century Schoolbook"/>
          <w:sz w:val="20"/>
        </w:rPr>
      </w:pPr>
      <w:r>
        <w:rPr>
          <w:rFonts w:ascii="Times New Roman" w:hAnsi="Times New Roman" w:cs="Century Schoolbook"/>
          <w:sz w:val="20"/>
        </w:rPr>
        <w:t xml:space="preserve">Tablica 4. Wymagania wobec mieszanek mineralno-asfaltowych oraz warstwy ścieralnej </w:t>
      </w:r>
      <w:r>
        <w:rPr>
          <w:rFonts w:ascii="Times New Roman" w:hAnsi="Times New Roman" w:cs="Century Schoolbook"/>
          <w:sz w:val="20"/>
        </w:rPr>
        <w:br/>
        <w:t>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1108"/>
        <w:gridCol w:w="1858"/>
        <w:gridCol w:w="4064"/>
        <w:gridCol w:w="5927"/>
        <w:gridCol w:w="26"/>
        <w:gridCol w:w="26"/>
        <w:gridCol w:w="8"/>
      </w:tblGrid>
      <w:tr w:rsidR="009615EC" w:rsidTr="00B06F8F">
        <w:tc>
          <w:tcPr>
            <w:tcW w:w="1108"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11909" w:type="dxa"/>
            <w:gridSpan w:val="6"/>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Rodzaj materiału                           Kategoria ruchu</w:t>
            </w:r>
          </w:p>
        </w:tc>
      </w:tr>
      <w:tr w:rsidR="009615EC" w:rsidTr="00B06F8F">
        <w:tc>
          <w:tcPr>
            <w:tcW w:w="1108"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5987" w:type="dxa"/>
            <w:gridSpan w:val="4"/>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Uziarnienie mieszanki, mm</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0/12,8; 0/16;</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0/20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lastRenderedPageBreak/>
              <w:t>2</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14</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próbkach Marshalla, %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4,0</w:t>
            </w: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Wypełnienie wolnej przestrzeni w próbkach Marshalla, %</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78,0</w:t>
            </w:r>
            <w:r>
              <w:rPr>
                <w:rFonts w:ascii="Symbol" w:hAnsi="Symbol" w:cs="Century Schoolbook"/>
                <w:b/>
                <w:sz w:val="20"/>
              </w:rPr>
              <w:t></w:t>
            </w:r>
            <w:r>
              <w:rPr>
                <w:rFonts w:ascii="Times New Roman" w:hAnsi="Times New Roman" w:cs="Century Schoolbook"/>
                <w:sz w:val="20"/>
              </w:rPr>
              <w:t>86,0</w:t>
            </w:r>
          </w:p>
        </w:tc>
      </w:tr>
      <w:tr w:rsidR="009615EC" w:rsidTr="00B06F8F">
        <w:trPr>
          <w:gridAfter w:val="1"/>
          <w:wAfter w:w="8" w:type="dxa"/>
        </w:trPr>
        <w:tc>
          <w:tcPr>
            <w:tcW w:w="2966" w:type="dxa"/>
            <w:gridSpan w:val="2"/>
            <w:tcBorders>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9991" w:type="dxa"/>
            <w:gridSpan w:val="2"/>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1108"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5922" w:type="dxa"/>
            <w:gridSpan w:val="2"/>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5987" w:type="dxa"/>
            <w:gridSpan w:val="4"/>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5,0</w:t>
            </w:r>
          </w:p>
        </w:tc>
      </w:tr>
    </w:tbl>
    <w:p w:rsidR="009615EC" w:rsidRDefault="009615EC" w:rsidP="009615EC">
      <w:pPr>
        <w:pStyle w:val="StylIwony"/>
      </w:pPr>
    </w:p>
    <w:p w:rsidR="009615EC" w:rsidRDefault="009615EC" w:rsidP="009615EC">
      <w:pPr>
        <w:pStyle w:val="StylIwony"/>
        <w:rPr>
          <w:rFonts w:ascii="Times New Roman" w:hAnsi="Times New Roman" w:cs="Century Schoolbook"/>
          <w:sz w:val="20"/>
        </w:rPr>
      </w:pPr>
      <w:r>
        <w:rPr>
          <w:rFonts w:ascii="Times New Roman" w:hAnsi="Times New Roman" w:cs="Century Schoolbook"/>
          <w:sz w:val="20"/>
        </w:rPr>
        <w:t>Tablica 5. Rzędne krzywych granicznych uziarnienia mieszanek do warstwy wiążącej, wyrównawczej i wzmacniającej z betonu asfaltowego oraz  orientacyjne zawartości asfaltu</w:t>
      </w:r>
    </w:p>
    <w:tbl>
      <w:tblPr>
        <w:tblW w:w="0" w:type="auto"/>
        <w:tblInd w:w="-104" w:type="dxa"/>
        <w:tblLayout w:type="fixed"/>
        <w:tblCellMar>
          <w:left w:w="0" w:type="dxa"/>
          <w:right w:w="0" w:type="dxa"/>
        </w:tblCellMar>
        <w:tblLook w:val="0000" w:firstRow="0" w:lastRow="0" w:firstColumn="0" w:lastColumn="0" w:noHBand="0" w:noVBand="0"/>
      </w:tblPr>
      <w:tblGrid>
        <w:gridCol w:w="3330"/>
        <w:gridCol w:w="2222"/>
        <w:gridCol w:w="2220"/>
        <w:gridCol w:w="2285"/>
      </w:tblGrid>
      <w:tr w:rsidR="009615EC" w:rsidTr="00B06F8F">
        <w:trPr>
          <w:trHeight w:hRule="exact" w:val="348"/>
        </w:trPr>
        <w:tc>
          <w:tcPr>
            <w:tcW w:w="3330" w:type="dxa"/>
            <w:vMerge w:val="restart"/>
            <w:tcBorders>
              <w:top w:val="single" w:sz="1" w:space="0" w:color="000000"/>
              <w:left w:val="single" w:sz="1" w:space="0" w:color="000000"/>
              <w:bottom w:val="double" w:sz="1" w:space="0" w:color="000000"/>
            </w:tcBorders>
            <w:shd w:val="clear" w:color="auto" w:fill="auto"/>
            <w:vAlign w:val="center"/>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Wymiar oczek sit</w:t>
            </w:r>
          </w:p>
          <w:p w:rsidR="009615EC" w:rsidRDefault="009615EC" w:rsidP="00B06F8F">
            <w:pPr>
              <w:pStyle w:val="StylIwony"/>
              <w:spacing w:after="0"/>
              <w:jc w:val="center"/>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mm</w:t>
            </w:r>
          </w:p>
        </w:tc>
        <w:tc>
          <w:tcPr>
            <w:tcW w:w="6727" w:type="dxa"/>
            <w:gridSpan w:val="3"/>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Kategoria ruchu</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KR 3-6</w:t>
            </w:r>
          </w:p>
        </w:tc>
      </w:tr>
      <w:tr w:rsidR="009615EC" w:rsidTr="00B06F8F">
        <w:trPr>
          <w:trHeight w:hRule="exact" w:val="232"/>
        </w:trPr>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6727" w:type="dxa"/>
            <w:gridSpan w:val="3"/>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Mieszanka mineralna, mm</w:t>
            </w:r>
          </w:p>
        </w:tc>
      </w:tr>
      <w:tr w:rsidR="009615EC" w:rsidTr="00B06F8F">
        <w:tc>
          <w:tcPr>
            <w:tcW w:w="3330" w:type="dxa"/>
            <w:vMerge/>
            <w:tcBorders>
              <w:top w:val="single" w:sz="1" w:space="0" w:color="000000"/>
              <w:left w:val="single" w:sz="1" w:space="0" w:color="000000"/>
              <w:bottom w:val="double" w:sz="1" w:space="0" w:color="000000"/>
            </w:tcBorders>
            <w:shd w:val="clear" w:color="auto" w:fill="auto"/>
            <w:vAlign w:val="center"/>
          </w:tcPr>
          <w:p w:rsidR="009615EC" w:rsidRDefault="009615EC" w:rsidP="00B06F8F">
            <w:pPr>
              <w:snapToGrid w:val="0"/>
            </w:pPr>
          </w:p>
        </w:tc>
        <w:tc>
          <w:tcPr>
            <w:tcW w:w="2222"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0/25</w:t>
            </w:r>
          </w:p>
        </w:tc>
        <w:tc>
          <w:tcPr>
            <w:tcW w:w="2220"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0/20</w:t>
            </w:r>
          </w:p>
        </w:tc>
        <w:tc>
          <w:tcPr>
            <w:tcW w:w="2285" w:type="dxa"/>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r>
              <w:rPr>
                <w:rFonts w:ascii="Times New Roman" w:hAnsi="Times New Roman" w:cs="Century Schoolbook"/>
                <w:sz w:val="20"/>
              </w:rPr>
              <w:t>Przechodzi przez:</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25,0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16,0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12,8</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9,6</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8,0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6,3</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4,0</w:t>
            </w:r>
          </w:p>
          <w:p w:rsidR="009615EC" w:rsidRDefault="009615EC" w:rsidP="00B06F8F">
            <w:pPr>
              <w:pStyle w:val="StylIwony"/>
              <w:spacing w:before="0" w:after="0" w:line="240" w:lineRule="exact"/>
              <w:ind w:right="920"/>
              <w:rPr>
                <w:rFonts w:ascii="Times New Roman" w:hAnsi="Times New Roman" w:cs="Century Schoolbook"/>
                <w:sz w:val="20"/>
              </w:rPr>
            </w:pP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jc w:val="left"/>
              <w:rPr>
                <w:rFonts w:ascii="Times New Roman" w:hAnsi="Times New Roman" w:cs="Century Schoolbook"/>
                <w:sz w:val="20"/>
              </w:rPr>
            </w:pPr>
            <w:r>
              <w:rPr>
                <w:rFonts w:ascii="Times New Roman" w:hAnsi="Times New Roman" w:cs="Century Schoolbook"/>
                <w:sz w:val="20"/>
              </w:rPr>
              <w:t>(zawartość frakcji grysowej)</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0,85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0,42</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0,30</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0,18</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0,15</w:t>
            </w:r>
          </w:p>
          <w:p w:rsidR="009615EC" w:rsidRDefault="009615EC" w:rsidP="00B06F8F">
            <w:pPr>
              <w:pStyle w:val="StylIwony"/>
              <w:spacing w:before="0" w:after="0" w:line="240" w:lineRule="exact"/>
              <w:ind w:left="1134"/>
              <w:rPr>
                <w:rFonts w:ascii="Times New Roman" w:hAnsi="Times New Roman" w:cs="Century Schoolbook"/>
                <w:sz w:val="20"/>
              </w:rPr>
            </w:pPr>
            <w:r>
              <w:rPr>
                <w:rFonts w:ascii="Times New Roman" w:hAnsi="Times New Roman" w:cs="Century Schoolbook"/>
                <w:sz w:val="20"/>
              </w:rPr>
              <w:t>0,075</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69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63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32</w:t>
            </w:r>
            <w:r>
              <w:rPr>
                <w:rFonts w:ascii="Symbol" w:hAnsi="Symbol" w:cs="Century Schoolbook"/>
                <w:b/>
                <w:sz w:val="20"/>
              </w:rPr>
              <w:t></w:t>
            </w:r>
            <w:r>
              <w:rPr>
                <w:rFonts w:ascii="Times New Roman" w:hAnsi="Times New Roman" w:cs="Century Schoolbook"/>
                <w:sz w:val="20"/>
              </w:rPr>
              <w:t>52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19</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6</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66</w:t>
            </w:r>
            <w:r>
              <w:rPr>
                <w:rFonts w:ascii="Symbol" w:hAnsi="Symbol" w:cs="Century Schoolbook"/>
                <w:b/>
                <w:sz w:val="20"/>
              </w:rPr>
              <w:t></w:t>
            </w:r>
            <w:r>
              <w:rPr>
                <w:rFonts w:ascii="Times New Roman" w:hAnsi="Times New Roman" w:cs="Century Schoolbook"/>
                <w:sz w:val="20"/>
              </w:rPr>
              <w:t>90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58</w:t>
            </w:r>
            <w:r>
              <w:rPr>
                <w:rFonts w:ascii="Symbol" w:hAnsi="Symbol" w:cs="Century Schoolbook"/>
                <w:b/>
                <w:sz w:val="20"/>
              </w:rPr>
              <w:t></w:t>
            </w:r>
            <w:r>
              <w:rPr>
                <w:rFonts w:ascii="Times New Roman" w:hAnsi="Times New Roman" w:cs="Century Schoolbook"/>
                <w:sz w:val="20"/>
              </w:rPr>
              <w:t>82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50</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44</w:t>
            </w:r>
            <w:r>
              <w:rPr>
                <w:rFonts w:ascii="Symbol" w:hAnsi="Symbol" w:cs="Century Schoolbook"/>
                <w:b/>
                <w:sz w:val="20"/>
              </w:rPr>
              <w:t></w:t>
            </w:r>
            <w:r>
              <w:rPr>
                <w:rFonts w:ascii="Times New Roman" w:hAnsi="Times New Roman" w:cs="Century Schoolbook"/>
                <w:sz w:val="20"/>
              </w:rPr>
              <w:t>67</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36</w:t>
            </w:r>
            <w:r>
              <w:rPr>
                <w:rFonts w:ascii="Symbol" w:hAnsi="Symbol" w:cs="Century Schoolbook"/>
                <w:b/>
                <w:sz w:val="20"/>
              </w:rPr>
              <w:t></w:t>
            </w:r>
            <w:r>
              <w:rPr>
                <w:rFonts w:ascii="Times New Roman" w:hAnsi="Times New Roman" w:cs="Century Schoolbook"/>
                <w:sz w:val="20"/>
              </w:rPr>
              <w:t>55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25</w:t>
            </w:r>
            <w:r>
              <w:rPr>
                <w:rFonts w:ascii="Symbol" w:hAnsi="Symbol" w:cs="Century Schoolbook"/>
                <w:b/>
                <w:sz w:val="20"/>
              </w:rPr>
              <w:t></w:t>
            </w:r>
            <w:r>
              <w:rPr>
                <w:rFonts w:ascii="Times New Roman" w:hAnsi="Times New Roman" w:cs="Century Schoolbook"/>
                <w:sz w:val="20"/>
              </w:rPr>
              <w:t>41</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(59</w:t>
            </w:r>
            <w:r>
              <w:rPr>
                <w:rFonts w:ascii="Symbol" w:hAnsi="Symbol" w:cs="Century Schoolbook"/>
                <w:b/>
                <w:sz w:val="20"/>
              </w:rPr>
              <w:t></w:t>
            </w:r>
            <w:r>
              <w:rPr>
                <w:rFonts w:ascii="Times New Roman" w:hAnsi="Times New Roman" w:cs="Century Schoolbook"/>
                <w:sz w:val="20"/>
              </w:rPr>
              <w:t>75)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16</w:t>
            </w:r>
            <w:r>
              <w:rPr>
                <w:rFonts w:ascii="Symbol" w:hAnsi="Symbol" w:cs="Century Schoolbook"/>
                <w:b/>
                <w:sz w:val="20"/>
              </w:rPr>
              <w:t></w:t>
            </w:r>
            <w:r>
              <w:rPr>
                <w:rFonts w:ascii="Times New Roman" w:hAnsi="Times New Roman" w:cs="Century Schoolbook"/>
                <w:sz w:val="20"/>
              </w:rPr>
              <w:t>30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22</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w:t>
            </w:r>
            <w:r>
              <w:rPr>
                <w:rFonts w:ascii="Symbol" w:hAnsi="Symbol" w:cs="Century Schoolbook"/>
                <w:b/>
                <w:sz w:val="20"/>
              </w:rPr>
              <w:t></w:t>
            </w:r>
            <w:r>
              <w:rPr>
                <w:rFonts w:ascii="Times New Roman" w:hAnsi="Times New Roman" w:cs="Century Schoolbook"/>
                <w:sz w:val="20"/>
              </w:rPr>
              <w:t>20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w:t>
            </w:r>
            <w:r>
              <w:rPr>
                <w:rFonts w:ascii="Symbol" w:hAnsi="Symbol" w:cs="Century Schoolbook"/>
                <w:b/>
                <w:sz w:val="20"/>
              </w:rPr>
              <w:t></w:t>
            </w:r>
            <w:r>
              <w:rPr>
                <w:rFonts w:ascii="Times New Roman" w:hAnsi="Times New Roman" w:cs="Century Schoolbook"/>
                <w:sz w:val="20"/>
              </w:rPr>
              <w:t>7</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80</w:t>
            </w:r>
            <w:r>
              <w:rPr>
                <w:rFonts w:ascii="Symbol" w:hAnsi="Symbol" w:cs="Century Schoolbook"/>
                <w:b/>
                <w:sz w:val="20"/>
              </w:rPr>
              <w:t></w:t>
            </w:r>
            <w:r>
              <w:rPr>
                <w:rFonts w:ascii="Times New Roman" w:hAnsi="Times New Roman" w:cs="Century Schoolbook"/>
                <w:sz w:val="20"/>
              </w:rPr>
              <w:t>100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70</w:t>
            </w:r>
            <w:r>
              <w:rPr>
                <w:rFonts w:ascii="Symbol" w:hAnsi="Symbol" w:cs="Century Schoolbook"/>
                <w:b/>
                <w:sz w:val="20"/>
              </w:rPr>
              <w:t></w:t>
            </w:r>
            <w:r>
              <w:rPr>
                <w:rFonts w:ascii="Times New Roman" w:hAnsi="Times New Roman" w:cs="Century Schoolbook"/>
                <w:sz w:val="20"/>
              </w:rPr>
              <w:t>91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62</w:t>
            </w:r>
            <w:r>
              <w:rPr>
                <w:rFonts w:ascii="Symbol" w:hAnsi="Symbol" w:cs="Century Schoolbook"/>
                <w:b/>
                <w:sz w:val="20"/>
              </w:rPr>
              <w:t></w:t>
            </w:r>
            <w:r>
              <w:rPr>
                <w:rFonts w:ascii="Times New Roman" w:hAnsi="Times New Roman" w:cs="Century Schoolbook"/>
                <w:sz w:val="20"/>
              </w:rPr>
              <w:t>83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41</w:t>
            </w:r>
            <w:r>
              <w:rPr>
                <w:rFonts w:ascii="Symbol" w:hAnsi="Symbol" w:cs="Century Schoolbook"/>
                <w:b/>
                <w:sz w:val="20"/>
              </w:rPr>
              <w:t></w:t>
            </w:r>
            <w:r>
              <w:rPr>
                <w:rFonts w:ascii="Times New Roman" w:hAnsi="Times New Roman" w:cs="Century Schoolbook"/>
                <w:sz w:val="20"/>
              </w:rPr>
              <w:t>60</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30</w:t>
            </w:r>
            <w:r>
              <w:rPr>
                <w:rFonts w:ascii="Symbol" w:hAnsi="Symbol" w:cs="Century Schoolbook"/>
                <w:b/>
                <w:sz w:val="20"/>
              </w:rPr>
              <w:t></w:t>
            </w:r>
            <w:r>
              <w:rPr>
                <w:rFonts w:ascii="Times New Roman" w:hAnsi="Times New Roman" w:cs="Century Schoolbook"/>
                <w:sz w:val="20"/>
              </w:rPr>
              <w:t>45</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(55</w:t>
            </w:r>
            <w:r>
              <w:rPr>
                <w:rFonts w:ascii="Symbol" w:hAnsi="Symbol" w:cs="Century Schoolbook"/>
                <w:b/>
                <w:sz w:val="20"/>
              </w:rPr>
              <w:t></w:t>
            </w:r>
            <w:r>
              <w:rPr>
                <w:rFonts w:ascii="Times New Roman" w:hAnsi="Times New Roman" w:cs="Century Schoolbook"/>
                <w:sz w:val="20"/>
              </w:rPr>
              <w:t>70)</w:t>
            </w:r>
          </w:p>
          <w:p w:rsidR="009615EC" w:rsidRDefault="009615EC" w:rsidP="00B06F8F">
            <w:pPr>
              <w:pStyle w:val="StylIwony"/>
              <w:spacing w:before="0" w:after="0" w:line="240" w:lineRule="exact"/>
              <w:rPr>
                <w:rFonts w:ascii="Times New Roman" w:hAnsi="Times New Roman" w:cs="Century Schoolbook"/>
                <w:sz w:val="20"/>
              </w:rPr>
            </w:pP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20</w:t>
            </w:r>
            <w:r>
              <w:rPr>
                <w:rFonts w:ascii="Symbol" w:hAnsi="Symbol" w:cs="Century Schoolbook"/>
                <w:b/>
                <w:sz w:val="20"/>
              </w:rPr>
              <w:t></w:t>
            </w:r>
            <w:r>
              <w:rPr>
                <w:rFonts w:ascii="Times New Roman" w:hAnsi="Times New Roman" w:cs="Century Schoolbook"/>
                <w:sz w:val="20"/>
              </w:rPr>
              <w:t>33</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13</w:t>
            </w:r>
            <w:r>
              <w:rPr>
                <w:rFonts w:ascii="Symbol" w:hAnsi="Symbol" w:cs="Century Schoolbook"/>
                <w:b/>
                <w:sz w:val="20"/>
              </w:rPr>
              <w:t></w:t>
            </w:r>
            <w:r>
              <w:rPr>
                <w:rFonts w:ascii="Times New Roman" w:hAnsi="Times New Roman" w:cs="Century Schoolbook"/>
                <w:sz w:val="20"/>
              </w:rPr>
              <w:t>25</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10</w:t>
            </w:r>
            <w:r>
              <w:rPr>
                <w:rFonts w:ascii="Symbol" w:hAnsi="Symbol" w:cs="Century Schoolbook"/>
                <w:b/>
                <w:sz w:val="20"/>
              </w:rPr>
              <w:t></w:t>
            </w:r>
            <w:r>
              <w:rPr>
                <w:rFonts w:ascii="Times New Roman" w:hAnsi="Times New Roman" w:cs="Century Schoolbook"/>
                <w:sz w:val="20"/>
              </w:rPr>
              <w:t>21</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9</w:t>
            </w:r>
            <w:r>
              <w:rPr>
                <w:rFonts w:ascii="Symbol" w:hAnsi="Symbol" w:cs="Century Schoolbook"/>
                <w:b/>
                <w:sz w:val="20"/>
              </w:rPr>
              <w:t></w:t>
            </w:r>
            <w:r>
              <w:rPr>
                <w:rFonts w:ascii="Times New Roman" w:hAnsi="Times New Roman" w:cs="Century Schoolbook"/>
                <w:sz w:val="20"/>
              </w:rPr>
              <w:t>16</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6</w:t>
            </w:r>
            <w:r>
              <w:rPr>
                <w:rFonts w:ascii="Symbol" w:hAnsi="Symbol" w:cs="Century Schoolbook"/>
                <w:b/>
                <w:sz w:val="20"/>
              </w:rPr>
              <w:t></w:t>
            </w:r>
            <w:r>
              <w:rPr>
                <w:rFonts w:ascii="Times New Roman" w:hAnsi="Times New Roman" w:cs="Century Schoolbook"/>
                <w:sz w:val="20"/>
              </w:rPr>
              <w:t>14</w:t>
            </w:r>
          </w:p>
          <w:p w:rsidR="009615EC" w:rsidRDefault="009615EC" w:rsidP="00B06F8F">
            <w:pPr>
              <w:pStyle w:val="StylIwony"/>
              <w:spacing w:before="0" w:after="0" w:line="240" w:lineRule="exact"/>
              <w:rPr>
                <w:rFonts w:ascii="Times New Roman" w:hAnsi="Times New Roman" w:cs="Century Schoolbook"/>
                <w:sz w:val="20"/>
              </w:rPr>
            </w:pPr>
            <w:r>
              <w:rPr>
                <w:rFonts w:ascii="Times New Roman" w:hAnsi="Times New Roman" w:cs="Century Schoolbook"/>
                <w:sz w:val="20"/>
              </w:rPr>
              <w:t>5</w:t>
            </w:r>
            <w:r>
              <w:rPr>
                <w:rFonts w:ascii="Symbol" w:hAnsi="Symbol" w:cs="Century Schoolbook"/>
                <w:b/>
                <w:sz w:val="20"/>
              </w:rPr>
              <w:t></w:t>
            </w:r>
            <w:r>
              <w:rPr>
                <w:rFonts w:ascii="Times New Roman" w:hAnsi="Times New Roman" w:cs="Century Schoolbook"/>
                <w:sz w:val="20"/>
              </w:rPr>
              <w:t>8</w:t>
            </w:r>
          </w:p>
        </w:tc>
      </w:tr>
      <w:tr w:rsidR="009615EC" w:rsidTr="00B06F8F">
        <w:tc>
          <w:tcPr>
            <w:tcW w:w="333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Orientacyjna zawartość asfaltu w mieszance mineralno-asfaltowej, </w:t>
            </w:r>
          </w:p>
          <w:p w:rsidR="009615EC" w:rsidRDefault="009615EC" w:rsidP="00B06F8F">
            <w:pPr>
              <w:pStyle w:val="StylIwony"/>
              <w:spacing w:before="0" w:after="0"/>
              <w:jc w:val="left"/>
              <w:rPr>
                <w:rFonts w:ascii="Times New Roman" w:hAnsi="Times New Roman" w:cs="Century Schoolbook"/>
                <w:sz w:val="20"/>
                <w:lang w:val="en-US"/>
              </w:rPr>
            </w:pPr>
            <w:r>
              <w:rPr>
                <w:rFonts w:ascii="Times New Roman" w:hAnsi="Times New Roman" w:cs="Century Schoolbook"/>
                <w:sz w:val="20"/>
                <w:lang w:val="en-US"/>
              </w:rPr>
              <w:t>% m/m</w:t>
            </w:r>
          </w:p>
        </w:tc>
        <w:tc>
          <w:tcPr>
            <w:tcW w:w="222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20"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4,0</w:t>
            </w:r>
            <w:r>
              <w:rPr>
                <w:rFonts w:ascii="Symbol" w:hAnsi="Symbol" w:cs="Century Schoolbook"/>
                <w:b/>
                <w:sz w:val="20"/>
              </w:rPr>
              <w:t></w:t>
            </w:r>
            <w:r>
              <w:rPr>
                <w:rFonts w:ascii="Times New Roman" w:hAnsi="Times New Roman" w:cs="Century Schoolbook"/>
                <w:sz w:val="20"/>
                <w:lang w:val="en-US"/>
              </w:rPr>
              <w:t>5,5</w:t>
            </w:r>
          </w:p>
        </w:tc>
        <w:tc>
          <w:tcPr>
            <w:tcW w:w="2285"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p>
          <w:p w:rsidR="009615EC" w:rsidRDefault="009615EC" w:rsidP="00B06F8F">
            <w:pPr>
              <w:pStyle w:val="StylIwony"/>
              <w:spacing w:before="0" w:after="0"/>
              <w:rPr>
                <w:rFonts w:ascii="Times New Roman" w:hAnsi="Times New Roman" w:cs="Century Schoolbook"/>
                <w:sz w:val="20"/>
                <w:lang w:val="en-US"/>
              </w:rPr>
            </w:pPr>
            <w:r>
              <w:rPr>
                <w:rFonts w:ascii="Times New Roman" w:hAnsi="Times New Roman" w:cs="Century Schoolbook"/>
                <w:sz w:val="20"/>
                <w:lang w:val="en-US"/>
              </w:rPr>
              <w:t>4,3</w:t>
            </w:r>
            <w:r>
              <w:rPr>
                <w:rFonts w:ascii="Symbol" w:hAnsi="Symbol" w:cs="Century Schoolbook"/>
                <w:b/>
                <w:sz w:val="20"/>
              </w:rPr>
              <w:t></w:t>
            </w:r>
            <w:r>
              <w:rPr>
                <w:rFonts w:ascii="Times New Roman" w:hAnsi="Times New Roman" w:cs="Century Schoolbook"/>
                <w:sz w:val="20"/>
                <w:lang w:val="en-US"/>
              </w:rPr>
              <w:t>5,8</w:t>
            </w:r>
          </w:p>
        </w:tc>
      </w:tr>
    </w:tbl>
    <w:p w:rsidR="009615EC" w:rsidRDefault="009615EC" w:rsidP="009615EC">
      <w:pPr>
        <w:pStyle w:val="StylIwony"/>
        <w:keepNext/>
        <w:ind w:left="992" w:hanging="992"/>
        <w:rPr>
          <w:rFonts w:cs="Century Schoolbook"/>
        </w:rPr>
      </w:pPr>
      <w:r w:rsidRPr="004861C1">
        <w:rPr>
          <w:rFonts w:ascii="Times New Roman" w:hAnsi="Times New Roman" w:cs="Century Schoolbook"/>
          <w:sz w:val="20"/>
        </w:rPr>
        <w:t xml:space="preserve">Tablica 6. </w:t>
      </w:r>
      <w:r>
        <w:rPr>
          <w:rFonts w:cs="Century Schoolbook"/>
        </w:rPr>
        <w:t>Wymagania wobec mieszanek mineralno-asfaltowych i warstwy wiążącej, wyrównawczej oraz wzmacniającej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736"/>
        <w:gridCol w:w="5889"/>
        <w:gridCol w:w="2635"/>
        <w:gridCol w:w="736"/>
        <w:gridCol w:w="26"/>
        <w:gridCol w:w="26"/>
        <w:gridCol w:w="8"/>
      </w:tblGrid>
      <w:tr w:rsidR="009615EC" w:rsidTr="00B06F8F">
        <w:trPr>
          <w:gridAfter w:val="1"/>
          <w:wAfter w:w="8" w:type="dxa"/>
        </w:trPr>
        <w:tc>
          <w:tcPr>
            <w:tcW w:w="9260" w:type="dxa"/>
            <w:gridSpan w:val="3"/>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cs="Century Schoolbook"/>
              </w:rPr>
            </w:pPr>
          </w:p>
        </w:tc>
        <w:tc>
          <w:tcPr>
            <w:tcW w:w="736" w:type="dxa"/>
            <w:tcBorders>
              <w:left w:val="single" w:sz="1" w:space="0" w:color="000000"/>
            </w:tcBorders>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c>
          <w:tcPr>
            <w:tcW w:w="26" w:type="dxa"/>
            <w:shd w:val="clear" w:color="auto" w:fill="auto"/>
          </w:tcPr>
          <w:p w:rsidR="009615EC" w:rsidRDefault="009615EC" w:rsidP="00B06F8F">
            <w:pPr>
              <w:snapToGrid w:val="0"/>
              <w:rPr>
                <w:rFonts w:cs="Century Schoolbook"/>
              </w:rPr>
            </w:pPr>
          </w:p>
        </w:tc>
      </w:tr>
      <w:tr w:rsidR="009615EC" w:rsidTr="00B06F8F">
        <w:tc>
          <w:tcPr>
            <w:tcW w:w="736"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nr normy</w:t>
            </w:r>
          </w:p>
        </w:tc>
        <w:tc>
          <w:tcPr>
            <w:tcW w:w="3431" w:type="dxa"/>
            <w:gridSpan w:val="5"/>
            <w:tcBorders>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 3-6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mm</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0/16; 0/20;0/25</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Moduł sztywności pełzania </w:t>
            </w:r>
            <w:r>
              <w:rPr>
                <w:rFonts w:ascii="Times New Roman" w:hAnsi="Times New Roman" w:cs="Century Schoolbook"/>
                <w:sz w:val="20"/>
                <w:vertAlign w:val="superscript"/>
              </w:rPr>
              <w:t>1)</w:t>
            </w:r>
            <w:r>
              <w:rPr>
                <w:rFonts w:ascii="Times New Roman" w:hAnsi="Times New Roman" w:cs="Century Schoolbook"/>
                <w:sz w:val="20"/>
              </w:rPr>
              <w:t>, MPa</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16</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Stabilność wg Marshalla w temperaturze 60</w:t>
            </w:r>
            <w:r>
              <w:rPr>
                <w:rFonts w:ascii="Times New Roman" w:hAnsi="Times New Roman" w:cs="Century Schoolbook"/>
                <w:sz w:val="20"/>
                <w:vertAlign w:val="superscript"/>
              </w:rPr>
              <w:t>o</w:t>
            </w:r>
            <w:r>
              <w:rPr>
                <w:rFonts w:ascii="Times New Roman" w:hAnsi="Times New Roman" w:cs="Century Schoolbook"/>
                <w:sz w:val="20"/>
              </w:rPr>
              <w:t xml:space="preserve"> C, kN</w:t>
            </w:r>
          </w:p>
        </w:tc>
        <w:tc>
          <w:tcPr>
            <w:tcW w:w="3431" w:type="dxa"/>
            <w:gridSpan w:val="5"/>
            <w:tcBorders>
              <w:left w:val="single" w:sz="1" w:space="0" w:color="000000"/>
              <w:bottom w:val="single" w:sz="1" w:space="0" w:color="000000"/>
              <w:right w:val="single" w:sz="1" w:space="0" w:color="000000"/>
            </w:tcBorders>
            <w:shd w:val="clear" w:color="auto" w:fill="auto"/>
            <w:vAlign w:val="center"/>
          </w:tcPr>
          <w:p w:rsidR="009615EC" w:rsidRDefault="009615EC" w:rsidP="00B06F8F">
            <w:pPr>
              <w:pStyle w:val="StylIwony"/>
              <w:snapToGrid w:val="0"/>
              <w:spacing w:before="0" w:after="0"/>
              <w:rPr>
                <w:rFonts w:ascii="Times New Roman" w:hAnsi="Times New Roman" w:cs="Century Schoolbook"/>
                <w:sz w:val="20"/>
              </w:rPr>
            </w:pPr>
            <w:r>
              <w:rPr>
                <w:rFonts w:ascii="Courier New" w:hAnsi="Courier New" w:cs="Century Schoolbook"/>
                <w:sz w:val="20"/>
              </w:rPr>
              <w:t>≥</w:t>
            </w:r>
            <w:r>
              <w:rPr>
                <w:rFonts w:ascii="Times New Roman" w:hAnsi="Times New Roman" w:cs="Century Schoolbook"/>
                <w:sz w:val="20"/>
              </w:rPr>
              <w:t xml:space="preserve"> 11,0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1,5</w:t>
            </w:r>
            <w:r>
              <w:rPr>
                <w:rFonts w:ascii="Symbol" w:hAnsi="Symbol" w:cs="Century Schoolbook"/>
                <w:b/>
                <w:sz w:val="20"/>
              </w:rPr>
              <w:t></w:t>
            </w:r>
            <w:r>
              <w:rPr>
                <w:rFonts w:ascii="Times New Roman" w:hAnsi="Times New Roman" w:cs="Century Schoolbook"/>
                <w:sz w:val="20"/>
              </w:rPr>
              <w:t>4,0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4,0</w:t>
            </w:r>
            <w:r>
              <w:rPr>
                <w:rFonts w:ascii="Symbol" w:hAnsi="Symbol" w:cs="Century Schoolbook"/>
                <w:b/>
                <w:sz w:val="20"/>
              </w:rPr>
              <w:t></w:t>
            </w:r>
            <w:r>
              <w:rPr>
                <w:rFonts w:ascii="Times New Roman" w:hAnsi="Times New Roman" w:cs="Century Schoolbook"/>
                <w:sz w:val="20"/>
              </w:rPr>
              <w:t>8,0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Wypełnienie wolnej przestrzeni w próbce Marshalla, %</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&lt;=75,0</w:t>
            </w:r>
          </w:p>
        </w:tc>
      </w:tr>
      <w:tr w:rsidR="009615EC" w:rsidTr="00B06F8F">
        <w:tc>
          <w:tcPr>
            <w:tcW w:w="736"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p>
        </w:tc>
        <w:tc>
          <w:tcPr>
            <w:tcW w:w="588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Wolna przestrzeń w warstwie,  v/v</w:t>
            </w:r>
          </w:p>
        </w:tc>
        <w:tc>
          <w:tcPr>
            <w:tcW w:w="3431" w:type="dxa"/>
            <w:gridSpan w:val="5"/>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4,5</w:t>
            </w:r>
            <w:r>
              <w:rPr>
                <w:rFonts w:ascii="Symbol" w:hAnsi="Symbol" w:cs="Century Schoolbook"/>
                <w:b/>
                <w:sz w:val="20"/>
              </w:rPr>
              <w:t></w:t>
            </w:r>
            <w:r>
              <w:rPr>
                <w:rFonts w:ascii="Times New Roman" w:hAnsi="Times New Roman" w:cs="Century Schoolbook"/>
                <w:sz w:val="20"/>
              </w:rPr>
              <w:t>9,0</w:t>
            </w:r>
          </w:p>
        </w:tc>
      </w:tr>
    </w:tbl>
    <w:p w:rsidR="009615EC" w:rsidRDefault="009615EC" w:rsidP="009615EC">
      <w:pPr>
        <w:pStyle w:val="Nagwek2"/>
        <w:tabs>
          <w:tab w:val="left" w:pos="0"/>
        </w:tabs>
        <w:rPr>
          <w:rFonts w:cs="Century Schoolbook"/>
        </w:rPr>
      </w:pPr>
      <w:r>
        <w:rPr>
          <w:rFonts w:cs="Century Schoolbook"/>
        </w:rPr>
        <w:lastRenderedPageBreak/>
        <w:t>5.3. Wytwarzanie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Tolerancje dozowania składników mogą wynosić: jedna działka elementarna wagi, względnie przepływomierza, lecz nie więcej niż  </w:t>
      </w:r>
      <w:r>
        <w:rPr>
          <w:rFonts w:ascii="Symbol" w:hAnsi="Symbol" w:cs="Century Schoolbook"/>
          <w:sz w:val="20"/>
        </w:rPr>
        <w:t></w:t>
      </w:r>
      <w:r>
        <w:rPr>
          <w:rFonts w:ascii="Times New Roman" w:hAnsi="Times New Roman" w:cs="Century Schoolbook"/>
          <w:sz w:val="20"/>
        </w:rPr>
        <w:t xml:space="preserve"> 2 % w stosunku do masy składnika.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Jeżeli jest przewidziane dodanie środka adhezyjnego, to powinien on być dozowany do asfaltu w sposób i w ilościach określonych w recepcie.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Asfalt w zbiorniku powinien być ogrzewany w sposób pośredni, z układem termostatowania, zapewniającym utrzymanie stałej temperatury z tolerancją </w:t>
      </w:r>
      <w:r>
        <w:rPr>
          <w:rFonts w:ascii="Symbol" w:hAnsi="Symbol" w:cs="Century Schoolbook"/>
          <w:sz w:val="20"/>
        </w:rPr>
        <w:t></w:t>
      </w:r>
      <w:r>
        <w:rPr>
          <w:rFonts w:ascii="Times New Roman" w:hAnsi="Times New Roman" w:cs="Century Schoolbook"/>
          <w:sz w:val="20"/>
        </w:rPr>
        <w:t xml:space="preserve"> 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Minimalna i maksymalna temperatura w zbiorniku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xml:space="preserve">- dla D 50 </w:t>
      </w:r>
      <w:r>
        <w:rPr>
          <w:rFonts w:ascii="Times New Roman" w:hAnsi="Times New Roman" w:cs="Century Schoolbook"/>
          <w:sz w:val="20"/>
        </w:rPr>
        <w:tab/>
        <w:t>145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dla D 70</w:t>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firstLine="709"/>
        <w:rPr>
          <w:rFonts w:ascii="Times New Roman" w:hAnsi="Times New Roman" w:cs="Century Schoolbook"/>
          <w:sz w:val="20"/>
        </w:rPr>
      </w:pPr>
      <w:r>
        <w:rPr>
          <w:rFonts w:ascii="Times New Roman" w:hAnsi="Times New Roman" w:cs="Century Schoolbook"/>
          <w:sz w:val="20"/>
        </w:rPr>
        <w:t>- dla D 100</w:t>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cs="Century Schoolbook"/>
          <w:sz w:val="20"/>
          <w:vertAlign w:val="superscript"/>
        </w:rPr>
        <w:t>o</w:t>
      </w:r>
      <w:r>
        <w:rPr>
          <w:rFonts w:ascii="Times New Roman" w:hAnsi="Times New Roman" w:cs="Century Schoolbook"/>
          <w:sz w:val="20"/>
        </w:rPr>
        <w:t xml:space="preserve"> C od maksymalnej temperatury mieszanki mineralno-asfaltowej. Minimalna i maksymalna temperatura mieszanki mineralno-asfaltowej powinna wynosić:</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50</w:t>
      </w:r>
      <w:r>
        <w:rPr>
          <w:rFonts w:ascii="Times New Roman" w:hAnsi="Times New Roman" w:cs="Century Schoolbook"/>
          <w:sz w:val="20"/>
        </w:rPr>
        <w:tab/>
      </w:r>
      <w:r>
        <w:rPr>
          <w:rFonts w:ascii="Times New Roman" w:hAnsi="Times New Roman" w:cs="Century Schoolbook"/>
          <w:sz w:val="20"/>
        </w:rPr>
        <w:tab/>
        <w:t>140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170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70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1418"/>
        <w:rPr>
          <w:rFonts w:ascii="Times New Roman" w:hAnsi="Times New Roman" w:cs="Century Schoolbook"/>
          <w:sz w:val="20"/>
        </w:rPr>
      </w:pPr>
      <w:r>
        <w:rPr>
          <w:rFonts w:ascii="Times New Roman" w:hAnsi="Times New Roman" w:cs="Century Schoolbook"/>
          <w:sz w:val="20"/>
        </w:rPr>
        <w:t>- z D 100</w:t>
      </w:r>
      <w:r>
        <w:rPr>
          <w:rFonts w:ascii="Times New Roman" w:hAnsi="Times New Roman" w:cs="Century Schoolbook"/>
          <w:sz w:val="20"/>
        </w:rPr>
        <w:tab/>
        <w:t xml:space="preserve">            130</w:t>
      </w:r>
      <w:r>
        <w:rPr>
          <w:rFonts w:ascii="Times New Roman" w:hAnsi="Times New Roman" w:cs="Century Schoolbook"/>
          <w:sz w:val="20"/>
          <w:vertAlign w:val="superscript"/>
        </w:rPr>
        <w:t>o</w:t>
      </w:r>
      <w:r>
        <w:rPr>
          <w:rFonts w:ascii="Times New Roman" w:hAnsi="Times New Roman" w:cs="Century Schoolbook"/>
          <w:sz w:val="20"/>
        </w:rPr>
        <w:t xml:space="preserve"> C </w:t>
      </w:r>
      <w:r>
        <w:rPr>
          <w:rFonts w:ascii="Symbol" w:hAnsi="Symbol" w:cs="Century Schoolbook"/>
          <w:sz w:val="20"/>
        </w:rPr>
        <w:t></w:t>
      </w:r>
      <w:r>
        <w:rPr>
          <w:rFonts w:ascii="Times New Roman" w:hAnsi="Times New Roman" w:cs="Century Schoolbook"/>
          <w:sz w:val="20"/>
        </w:rPr>
        <w:t xml:space="preserve"> 160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Mieszanka mineralno-asfaltowa przegrzana (z oznakami niebieskiego dymu w czasie wytwarzania) oraz o temperaturze niższej od wymaganej powinna być potraktowana jako odpad produkcyjny.</w:t>
      </w:r>
    </w:p>
    <w:p w:rsidR="009615EC" w:rsidRDefault="009615EC" w:rsidP="009615EC">
      <w:pPr>
        <w:pStyle w:val="Nagwek2"/>
        <w:tabs>
          <w:tab w:val="left" w:pos="0"/>
        </w:tabs>
        <w:rPr>
          <w:rFonts w:cs="Century Schoolbook"/>
        </w:rPr>
      </w:pPr>
      <w:r>
        <w:rPr>
          <w:rFonts w:cs="Century Schoolbook"/>
        </w:rPr>
        <w:t>5.4. Przygotowanie podłoża</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Podłoże pod warstwę nawierzchni z betonu asfaltowego powinno być  suche i czyste.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Przed rozłożeniem warstwy nawierzchni z betonu asfaltowego, podłoże należy skropić emulsją asfaltową lub asfaltem upłynnionym w ilości ustalonej w ST. Zalecane ilości asfaltu po odparowaniu wody </w:t>
      </w:r>
      <w:r>
        <w:rPr>
          <w:rFonts w:ascii="Times New Roman" w:hAnsi="Times New Roman" w:cs="Century Schoolbook"/>
          <w:sz w:val="20"/>
        </w:rPr>
        <w:br/>
        <w:t>z emulsji lub upłynniacza z lub upłynniacza z asfaltu upłynnionego   0,2 – 0,5 kg/m</w:t>
      </w:r>
      <w:r>
        <w:rPr>
          <w:rFonts w:ascii="Times New Roman" w:hAnsi="Times New Roman" w:cs="Century Schoolbook"/>
          <w:sz w:val="20"/>
          <w:vertAlign w:val="superscript"/>
        </w:rPr>
        <w:t>2</w:t>
      </w:r>
      <w:r>
        <w:rPr>
          <w:rFonts w:ascii="Times New Roman" w:hAnsi="Times New Roman" w:cs="Century Schoolbook"/>
          <w:sz w:val="20"/>
        </w:rPr>
        <w:t>.</w:t>
      </w:r>
    </w:p>
    <w:p w:rsidR="009615EC" w:rsidRDefault="009615EC" w:rsidP="009615EC">
      <w:pPr>
        <w:pStyle w:val="Nagwek2"/>
        <w:tabs>
          <w:tab w:val="left" w:pos="0"/>
        </w:tabs>
        <w:rPr>
          <w:rFonts w:cs="Century Schoolbook"/>
        </w:rPr>
      </w:pPr>
      <w:r>
        <w:rPr>
          <w:rFonts w:cs="Century Schoolbook"/>
        </w:rPr>
        <w:t>5.5. Połączenie międzywarstwowe</w:t>
      </w:r>
    </w:p>
    <w:p w:rsidR="009615EC" w:rsidRDefault="009615EC" w:rsidP="009615EC">
      <w:pPr>
        <w:pStyle w:val="StylIwony"/>
        <w:spacing w:before="0" w:after="0"/>
        <w:ind w:firstLine="709"/>
        <w:rPr>
          <w:rFonts w:ascii="Times New Roman" w:hAnsi="Times New Roman" w:cs="Century Schoolbook"/>
          <w:sz w:val="20"/>
          <w:vertAlign w:val="superscript"/>
        </w:rPr>
      </w:pPr>
      <w:r>
        <w:rPr>
          <w:rFonts w:ascii="Times New Roman" w:hAnsi="Times New Roman" w:cs="Century Schoolbook"/>
          <w:sz w:val="20"/>
        </w:rPr>
        <w:t>Każdą ułożoną warstwę należy skropić emulsją asfaltową lub asfaltem upłynnionym przed ułożeniem następnej, w celu zapewnienia odpowiedniego połączenia międzywarstwowego, w ilości upłynnionego   0,1 – 0,3 kg/m</w:t>
      </w:r>
      <w:r>
        <w:rPr>
          <w:rFonts w:ascii="Times New Roman" w:hAnsi="Times New Roman" w:cs="Century Schoolbook"/>
          <w:sz w:val="20"/>
          <w:vertAlign w:val="superscript"/>
        </w:rPr>
        <w:t>2</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Skropienie powinno być wykonane z wyprzedzeniem w czasie przewidzianym na odparowanie wody lub ulotnienie upłynniacza; orientacyjny czas wyprzedzenia wynosi co najmniej 0,5 h.</w:t>
      </w:r>
    </w:p>
    <w:p w:rsidR="009615EC" w:rsidRDefault="009615EC" w:rsidP="009615EC">
      <w:pPr>
        <w:pStyle w:val="Nagwek2"/>
        <w:tabs>
          <w:tab w:val="left" w:pos="0"/>
        </w:tabs>
        <w:rPr>
          <w:rFonts w:cs="Century Schoolbook"/>
        </w:rPr>
      </w:pPr>
      <w:r>
        <w:rPr>
          <w:rFonts w:cs="Century Schoolbook"/>
        </w:rPr>
        <w:t>5.6. Warunki przystąpienia do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Warstwa nawierzchni z betonu asfaltowego może być układana, gdy temperatura otoczenia w ciągu doby była nie niższa od 5</w:t>
      </w:r>
      <w:r>
        <w:rPr>
          <w:rFonts w:ascii="Times New Roman" w:hAnsi="Times New Roman" w:cs="Century Schoolbook"/>
          <w:sz w:val="20"/>
          <w:vertAlign w:val="superscript"/>
        </w:rPr>
        <w:t>o</w:t>
      </w:r>
      <w:r>
        <w:rPr>
          <w:rFonts w:ascii="Times New Roman" w:hAnsi="Times New Roman" w:cs="Century Schoolbook"/>
          <w:sz w:val="20"/>
        </w:rPr>
        <w:t xml:space="preserve"> C. Nie dopuszcza się układania warstw nawierzchni z betonu asfaltowego podczas opadów atmosferycznych oraz silnego wiatru (V </w:t>
      </w:r>
      <w:r>
        <w:rPr>
          <w:rFonts w:ascii="Century Schoolbook" w:hAnsi="Century Schoolbook" w:cs="Century Schoolbook"/>
          <w:sz w:val="20"/>
        </w:rPr>
        <w:t>&gt;</w:t>
      </w:r>
      <w:r>
        <w:rPr>
          <w:rFonts w:ascii="Times New Roman" w:hAnsi="Times New Roman" w:cs="Century Schoolbook"/>
          <w:sz w:val="20"/>
        </w:rPr>
        <w:t xml:space="preserve"> 16 m/s).</w:t>
      </w:r>
    </w:p>
    <w:p w:rsidR="009615EC" w:rsidRDefault="009615EC" w:rsidP="009615EC">
      <w:pPr>
        <w:pStyle w:val="StylIwony"/>
        <w:spacing w:before="0" w:after="0"/>
        <w:ind w:left="709"/>
        <w:rPr>
          <w:rFonts w:ascii="Times New Roman" w:hAnsi="Times New Roman" w:cs="Century Schoolbook"/>
          <w:sz w:val="20"/>
        </w:rPr>
      </w:pPr>
    </w:p>
    <w:p w:rsidR="009615EC" w:rsidRDefault="00420E24" w:rsidP="009615EC">
      <w:pPr>
        <w:pStyle w:val="StylIwony"/>
        <w:spacing w:before="0" w:after="0"/>
        <w:ind w:left="1276" w:hanging="1276"/>
        <w:rPr>
          <w:rFonts w:ascii="Times New Roman" w:hAnsi="Times New Roman" w:cs="Century Schoolbook"/>
          <w:sz w:val="20"/>
        </w:rPr>
      </w:pPr>
      <w:r>
        <w:pict>
          <v:shapetype id="_x0000_t202" coordsize="21600,21600" o:spt="202" path="m,l,21600r21600,l21600,xe">
            <v:stroke joinstyle="miter"/>
            <v:path gradientshapeok="t" o:connecttype="rect"/>
          </v:shapetype>
          <v:shape id="_x0000_s1026" type="#_x0000_t202" style="position:absolute;left:0;text-align:left;margin-left:-455.2pt;margin-top:56.45pt;width:453.65pt;height:112.3pt;z-index:251660288;mso-wrap-distance-left:0;mso-wrap-distance-right:7.05pt;mso-position-horizontal-relative:margin" stroked="f">
            <v:fill opacity="0" color2="black"/>
            <v:textbox inset="0,0,0,0">
              <w:txbxContent>
                <w:tbl>
                  <w:tblPr>
                    <w:tblW w:w="0" w:type="auto"/>
                    <w:tblInd w:w="-33" w:type="dxa"/>
                    <w:tblLayout w:type="fixed"/>
                    <w:tblCellMar>
                      <w:left w:w="0" w:type="dxa"/>
                      <w:right w:w="0" w:type="dxa"/>
                    </w:tblCellMar>
                    <w:tblLook w:val="0000" w:firstRow="0" w:lastRow="0" w:firstColumn="0" w:lastColumn="0" w:noHBand="0" w:noVBand="0"/>
                  </w:tblPr>
                  <w:tblGrid>
                    <w:gridCol w:w="516"/>
                    <w:gridCol w:w="5439"/>
                    <w:gridCol w:w="3215"/>
                  </w:tblGrid>
                  <w:tr w:rsidR="009615EC">
                    <w:trPr>
                      <w:trHeight w:val="775"/>
                    </w:trPr>
                    <w:tc>
                      <w:tcPr>
                        <w:tcW w:w="516" w:type="dxa"/>
                        <w:tcBorders>
                          <w:top w:val="single" w:sz="1" w:space="0" w:color="000000"/>
                          <w:left w:val="single" w:sz="1" w:space="0" w:color="000000"/>
                          <w:bottom w:val="single" w:sz="1" w:space="0" w:color="000000"/>
                        </w:tcBorders>
                        <w:shd w:val="clear" w:color="auto" w:fill="auto"/>
                      </w:tcPr>
                      <w:p w:rsidR="009615EC" w:rsidRDefault="009615EC">
                        <w:pPr>
                          <w:pStyle w:val="StylIwony"/>
                          <w:keepNext/>
                          <w:snapToGrid w:val="0"/>
                          <w:spacing w:before="0" w:after="0"/>
                          <w:rPr>
                            <w:rFonts w:ascii="Times New Roman" w:hAnsi="Times New Roman" w:cs="Century Schoolbook"/>
                            <w:sz w:val="20"/>
                          </w:rPr>
                        </w:pPr>
                      </w:p>
                      <w:p w:rsidR="009615EC" w:rsidRDefault="009615EC">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9" w:type="dxa"/>
                        <w:tcBorders>
                          <w:top w:val="single" w:sz="1" w:space="0" w:color="000000"/>
                          <w:left w:val="single" w:sz="1" w:space="0" w:color="000000"/>
                          <w:bottom w:val="doub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5" w:type="dxa"/>
                        <w:tcBorders>
                          <w:top w:val="single" w:sz="1" w:space="0" w:color="000000"/>
                          <w:left w:val="single" w:sz="1" w:space="0" w:color="000000"/>
                          <w:bottom w:val="doub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9615EC">
                    <w:trPr>
                      <w:trHeight w:val="61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9615EC">
                    <w:trPr>
                      <w:trHeight w:val="300"/>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9615EC">
                    <w:trPr>
                      <w:trHeight w:val="325"/>
                    </w:trPr>
                    <w:tc>
                      <w:tcPr>
                        <w:tcW w:w="516"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9615EC">
                    <w:trPr>
                      <w:trHeight w:val="268"/>
                    </w:trPr>
                    <w:tc>
                      <w:tcPr>
                        <w:tcW w:w="516"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9" w:type="dxa"/>
                        <w:tcBorders>
                          <w:left w:val="single" w:sz="1" w:space="0" w:color="000000"/>
                          <w:bottom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5" w:type="dxa"/>
                        <w:tcBorders>
                          <w:left w:val="single" w:sz="1" w:space="0" w:color="000000"/>
                          <w:bottom w:val="single" w:sz="1" w:space="0" w:color="000000"/>
                          <w:right w:val="single" w:sz="1" w:space="0" w:color="000000"/>
                        </w:tcBorders>
                        <w:shd w:val="clear" w:color="auto" w:fill="auto"/>
                        <w:vAlign w:val="center"/>
                      </w:tcPr>
                      <w:p w:rsidR="009615EC" w:rsidRDefault="009615EC">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9615EC" w:rsidRDefault="009615EC" w:rsidP="009615EC"/>
              </w:txbxContent>
            </v:textbox>
            <w10:wrap type="square" anchorx="margin"/>
          </v:shape>
        </w:pict>
      </w:r>
      <w:r w:rsidR="009615EC">
        <w:rPr>
          <w:rFonts w:ascii="Times New Roman" w:hAnsi="Times New Roman" w:cs="Century Schoolbook"/>
          <w:sz w:val="20"/>
        </w:rPr>
        <w:t>Tablica 10. Tolerancje zawartości składników mieszanki mineralno-asfaltowej względem składu zaprojektowanego przy badaniu pojedynczej próbki metodą ekstrakcji, % m/m.</w:t>
      </w:r>
    </w:p>
    <w:p w:rsidR="009615EC" w:rsidRDefault="009615EC" w:rsidP="009615EC">
      <w:pPr>
        <w:pStyle w:val="Nagwek2"/>
        <w:tabs>
          <w:tab w:val="left" w:pos="0"/>
        </w:tabs>
        <w:rPr>
          <w:rFonts w:cs="Century Schoolbook"/>
          <w:b w:val="0"/>
        </w:rPr>
      </w:pPr>
      <w:r>
        <w:rPr>
          <w:rFonts w:cs="Century Schoolbook"/>
        </w:rPr>
        <w:t xml:space="preserve">5.9. Wbudowywanie i zagęszczanie warstwy z betonu  asfaltowego  </w:t>
      </w:r>
      <w:r>
        <w:rPr>
          <w:rFonts w:cs="Century Schoolbook"/>
          <w:b w:val="0"/>
        </w:rPr>
        <w:tab/>
      </w:r>
    </w:p>
    <w:p w:rsidR="009615EC" w:rsidRDefault="009615EC" w:rsidP="009615EC">
      <w:pPr>
        <w:pStyle w:val="StylIwony"/>
        <w:spacing w:before="0" w:after="0"/>
        <w:ind w:firstLine="709"/>
        <w:rPr>
          <w:rFonts w:ascii="Times New Roman" w:hAnsi="Times New Roman" w:cs="Century Schoolbook"/>
          <w:sz w:val="20"/>
        </w:rPr>
      </w:pP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Mieszanka mineralno-asfaltowa powinna być wbudowywana układarką wyposażoną w układ z automatycznym sterowaniem grubości warstwy i utrzymywaniem niwelety zgodnie z dokumentacją projektową.</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lastRenderedPageBreak/>
        <w:t>Temperatura mieszanki wbudowywanej nie powinna być niższa od minimalnej temperatury mieszanki podanej w pkt 5.3.</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mieszanki powinno odbywać się zgodnie ze schematem przejść walca ustalonym na odcinku próbnym.</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Początkowa temperatura mieszanki w czasie zagęszczania powinna wynosić nie mniej niż:</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50</w:t>
      </w:r>
      <w:r>
        <w:rPr>
          <w:rFonts w:ascii="Times New Roman" w:hAnsi="Times New Roman" w:cs="Century Schoolbook"/>
          <w:sz w:val="20"/>
        </w:rPr>
        <w:tab/>
      </w:r>
      <w:r>
        <w:rPr>
          <w:rFonts w:ascii="Times New Roman" w:hAnsi="Times New Roman" w:cs="Century Schoolbook"/>
          <w:sz w:val="20"/>
        </w:rPr>
        <w:tab/>
        <w:t>135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dla asfaltu D 70</w:t>
      </w:r>
      <w:r>
        <w:rPr>
          <w:rFonts w:ascii="Times New Roman" w:hAnsi="Times New Roman" w:cs="Century Schoolbook"/>
          <w:sz w:val="20"/>
        </w:rPr>
        <w:tab/>
      </w:r>
      <w:r>
        <w:rPr>
          <w:rFonts w:ascii="Times New Roman" w:hAnsi="Times New Roman" w:cs="Century Schoolbook"/>
          <w:sz w:val="20"/>
        </w:rPr>
        <w:tab/>
        <w:t>125</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ind w:left="709"/>
        <w:rPr>
          <w:rFonts w:ascii="Times New Roman" w:hAnsi="Times New Roman" w:cs="Century Schoolbook"/>
          <w:sz w:val="20"/>
        </w:rPr>
      </w:pPr>
      <w:r>
        <w:rPr>
          <w:rFonts w:ascii="Times New Roman" w:hAnsi="Times New Roman" w:cs="Century Schoolbook"/>
          <w:sz w:val="20"/>
        </w:rPr>
        <w:t xml:space="preserve">- dla asfaltu D 100      </w:t>
      </w:r>
      <w:r>
        <w:rPr>
          <w:rFonts w:ascii="Times New Roman" w:hAnsi="Times New Roman" w:cs="Century Schoolbook"/>
          <w:sz w:val="20"/>
        </w:rPr>
        <w:tab/>
        <w:t>120</w:t>
      </w:r>
      <w:r>
        <w:rPr>
          <w:rFonts w:ascii="Times New Roman" w:hAnsi="Times New Roman" w:cs="Century Schoolbook"/>
          <w:sz w:val="20"/>
          <w:vertAlign w:val="superscript"/>
        </w:rPr>
        <w:t>o</w:t>
      </w:r>
      <w:r>
        <w:rPr>
          <w:rFonts w:ascii="Times New Roman" w:hAnsi="Times New Roman" w:cs="Century Schoolbook"/>
          <w:sz w:val="20"/>
        </w:rPr>
        <w:t xml:space="preserve"> C,</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Zagęszczanie należy rozpocząć od krawędzi nawierzchni ku środkowi. Wskaźnik zagęszczenia ułożonej warstwy powinien być zgodny z wymaganiami podanymi w tablicy 4 i 6 dla KR 5</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drogi.</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Nagwek1"/>
        <w:tabs>
          <w:tab w:val="left" w:pos="0"/>
        </w:tabs>
        <w:rPr>
          <w:rFonts w:cs="Century Schoolbook"/>
          <w:b w:val="0"/>
        </w:rPr>
      </w:pPr>
      <w:r>
        <w:rPr>
          <w:rFonts w:cs="Century Schoolbook"/>
          <w:b w:val="0"/>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9615EC" w:rsidRDefault="009615EC" w:rsidP="009615EC">
      <w:pPr>
        <w:pStyle w:val="Nagwek1"/>
        <w:tabs>
          <w:tab w:val="left" w:pos="0"/>
        </w:tabs>
        <w:rPr>
          <w:rFonts w:cs="Century Schoolbook"/>
        </w:rPr>
      </w:pPr>
      <w:r>
        <w:rPr>
          <w:rFonts w:cs="Century Schoolbook"/>
        </w:rPr>
        <w:t>6. KONTROLA JAKOŚCI ROBÓT</w:t>
      </w:r>
    </w:p>
    <w:p w:rsidR="009615EC" w:rsidRDefault="009615EC" w:rsidP="009615EC">
      <w:pPr>
        <w:pStyle w:val="Nagwek2"/>
        <w:tabs>
          <w:tab w:val="left" w:pos="0"/>
        </w:tabs>
        <w:rPr>
          <w:rFonts w:cs="Century Schoolbook"/>
        </w:rPr>
      </w:pPr>
      <w:r>
        <w:rPr>
          <w:rFonts w:cs="Century Schoolbook"/>
        </w:rPr>
        <w:t>6.1. Ogólne zasady kontroli jakości robót</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b/>
          <w:sz w:val="20"/>
        </w:rPr>
        <w:tab/>
      </w:r>
      <w:r>
        <w:rPr>
          <w:rFonts w:ascii="Times New Roman" w:hAnsi="Times New Roman" w:cs="Century Schoolbook"/>
          <w:sz w:val="20"/>
        </w:rPr>
        <w:t>Ogólne zasady kontroli jakości robót podano w Rdz. I  „Wymagania ogólne” pkt. 6. Badania w czasie robót</w:t>
      </w:r>
    </w:p>
    <w:p w:rsidR="009615EC" w:rsidRDefault="009615EC" w:rsidP="009615EC">
      <w:pPr>
        <w:pStyle w:val="StylIwony"/>
        <w:keepNext/>
        <w:rPr>
          <w:rFonts w:ascii="Times New Roman" w:hAnsi="Times New Roman" w:cs="Century Schoolbook"/>
          <w:sz w:val="20"/>
        </w:rPr>
      </w:pPr>
      <w:r>
        <w:rPr>
          <w:rFonts w:ascii="Times New Roman" w:hAnsi="Times New Roman" w:cs="Century Schoolbook"/>
          <w:b/>
          <w:sz w:val="20"/>
        </w:rPr>
        <w:t>6.3.1</w:t>
      </w:r>
      <w:r>
        <w:rPr>
          <w:rFonts w:ascii="Times New Roman" w:hAnsi="Times New Roman" w:cs="Century Schoolbook"/>
          <w:sz w:val="20"/>
        </w:rPr>
        <w:t>.Zakres badań i pomiarów podczas wytwarzania mieszanki mineralno-asfaltowej</w:t>
      </w:r>
    </w:p>
    <w:tbl>
      <w:tblPr>
        <w:tblW w:w="0" w:type="auto"/>
        <w:tblInd w:w="-110" w:type="dxa"/>
        <w:tblLayout w:type="fixed"/>
        <w:tblCellMar>
          <w:left w:w="0" w:type="dxa"/>
          <w:right w:w="0" w:type="dxa"/>
        </w:tblCellMar>
        <w:tblLook w:val="0000" w:firstRow="0" w:lastRow="0" w:firstColumn="0" w:lastColumn="0" w:noHBand="0" w:noVBand="0"/>
      </w:tblPr>
      <w:tblGrid>
        <w:gridCol w:w="1229"/>
        <w:gridCol w:w="8834"/>
      </w:tblGrid>
      <w:tr w:rsidR="009615EC" w:rsidTr="00B06F8F">
        <w:tc>
          <w:tcPr>
            <w:tcW w:w="1229"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after="0"/>
              <w:rPr>
                <w:rFonts w:ascii="Times New Roman" w:hAnsi="Times New Roman" w:cs="Century Schoolbook"/>
                <w:sz w:val="20"/>
              </w:rPr>
            </w:pPr>
            <w:r>
              <w:rPr>
                <w:rFonts w:ascii="Times New Roman" w:hAnsi="Times New Roman" w:cs="Century Schoolbook"/>
                <w:sz w:val="20"/>
              </w:rPr>
              <w:t>Lp.</w:t>
            </w:r>
          </w:p>
        </w:tc>
        <w:tc>
          <w:tcPr>
            <w:tcW w:w="8834"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p>
          <w:p w:rsidR="009615EC" w:rsidRDefault="009615EC" w:rsidP="00B06F8F">
            <w:pPr>
              <w:pStyle w:val="StylIwony"/>
              <w:keepNext/>
              <w:spacing w:before="0" w:after="0"/>
              <w:rPr>
                <w:rFonts w:ascii="Times New Roman" w:hAnsi="Times New Roman" w:cs="Century Schoolbook"/>
                <w:sz w:val="20"/>
              </w:rPr>
            </w:pPr>
            <w:r>
              <w:rPr>
                <w:rFonts w:ascii="Times New Roman" w:hAnsi="Times New Roman" w:cs="Century Schoolbook"/>
                <w:sz w:val="20"/>
              </w:rPr>
              <w:t>Wyszczególnienie badań</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1</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Uziarnienie mieszanki mineralnej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2</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Skład mieszanki mineralno-asfaltowej pobranej w wytwórni</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3</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asfaltu</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4</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wypełniacza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5</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Właściwości kruszywa</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6</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składników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7</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Temperatura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keepNext/>
              <w:snapToGrid w:val="0"/>
              <w:spacing w:before="0" w:after="0"/>
              <w:rPr>
                <w:rFonts w:ascii="Times New Roman" w:hAnsi="Times New Roman" w:cs="Century Schoolbook"/>
                <w:sz w:val="20"/>
              </w:rPr>
            </w:pPr>
            <w:r>
              <w:rPr>
                <w:rFonts w:ascii="Times New Roman" w:hAnsi="Times New Roman" w:cs="Century Schoolbook"/>
                <w:sz w:val="20"/>
              </w:rPr>
              <w:t>8</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keepNext/>
              <w:snapToGrid w:val="0"/>
              <w:spacing w:before="0" w:after="0"/>
              <w:jc w:val="left"/>
              <w:rPr>
                <w:rFonts w:ascii="Times New Roman" w:hAnsi="Times New Roman" w:cs="Century Schoolbook"/>
                <w:sz w:val="20"/>
              </w:rPr>
            </w:pPr>
            <w:r>
              <w:rPr>
                <w:rFonts w:ascii="Times New Roman" w:hAnsi="Times New Roman" w:cs="Century Schoolbook"/>
                <w:sz w:val="20"/>
              </w:rPr>
              <w:t>Wygląd mieszanki mineralno-asfaltowej</w:t>
            </w:r>
          </w:p>
        </w:tc>
      </w:tr>
      <w:tr w:rsidR="009615EC" w:rsidTr="00B06F8F">
        <w:tc>
          <w:tcPr>
            <w:tcW w:w="1229"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9</w:t>
            </w:r>
          </w:p>
        </w:tc>
        <w:tc>
          <w:tcPr>
            <w:tcW w:w="8834"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Właściwości próbek mieszanki mineralno-asfaltowej pobranej w wytwórni</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6.3.2. Skład mieszanki mineralno-asfaltowej</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Badanie składu mieszanki mineralno-asfaltowej polega na wykonaniu ekstrakcji wg PN-S-04001:1967 [7]. Wyniki powinny być zgodne z receptą laboratoryjną z tolerancją określoną w tablicy 10 dla KR 3.</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6.3.3. Pomiar temperatury składników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składników mieszanki mineralno-asfaltowej polega na odczytaniu temperatury na skali odpowiedniego termometru zamontowanego na otaczarce. Temperatura powinna być zgodna z wymaganiami podanymi w recepcie laboratoryjnej i ST.</w:t>
      </w:r>
    </w:p>
    <w:p w:rsidR="009615EC" w:rsidRDefault="009615EC" w:rsidP="009615EC">
      <w:pPr>
        <w:pStyle w:val="StylIwony"/>
        <w:rPr>
          <w:rFonts w:ascii="Times New Roman" w:hAnsi="Times New Roman"/>
          <w:b/>
          <w:sz w:val="20"/>
        </w:rPr>
      </w:pPr>
      <w:r>
        <w:rPr>
          <w:rFonts w:ascii="Times New Roman" w:hAnsi="Times New Roman"/>
          <w:b/>
          <w:sz w:val="20"/>
        </w:rPr>
        <w:t>6.3.4</w:t>
      </w:r>
      <w:r>
        <w:rPr>
          <w:rFonts w:ascii="Times New Roman" w:hAnsi="Times New Roman"/>
          <w:sz w:val="20"/>
        </w:rPr>
        <w:t xml:space="preserve">. </w:t>
      </w:r>
      <w:r>
        <w:rPr>
          <w:rFonts w:ascii="Times New Roman" w:hAnsi="Times New Roman"/>
          <w:b/>
          <w:sz w:val="20"/>
        </w:rPr>
        <w:t>Pomiar temperatury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Pomiar temperatury mieszanki  mineralno-asfaltowej polega na kilkakrotnym zanurzeniu termometru w mieszance i odczytaniu temperatury.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Dokładność pomiaru </w:t>
      </w:r>
      <w:r>
        <w:rPr>
          <w:rFonts w:ascii="Symbol" w:hAnsi="Symbol" w:cs="Century Schoolbook"/>
          <w:sz w:val="20"/>
        </w:rPr>
        <w:t></w:t>
      </w:r>
      <w:r>
        <w:rPr>
          <w:rFonts w:ascii="Times New Roman" w:hAnsi="Times New Roman" w:cs="Century Schoolbook"/>
          <w:sz w:val="20"/>
        </w:rPr>
        <w:t xml:space="preserve"> 2</w:t>
      </w:r>
      <w:r>
        <w:rPr>
          <w:rFonts w:ascii="Times New Roman" w:hAnsi="Times New Roman" w:cs="Century Schoolbook"/>
          <w:sz w:val="20"/>
          <w:vertAlign w:val="superscript"/>
        </w:rPr>
        <w:t>o</w:t>
      </w:r>
      <w:r>
        <w:rPr>
          <w:rFonts w:ascii="Times New Roman" w:hAnsi="Times New Roman" w:cs="Century Schoolbook"/>
          <w:sz w:val="20"/>
        </w:rPr>
        <w:t xml:space="preserve"> C. Temperatura powinna być zgodna z wymaganiami podanymi w recepcie i SST.</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6.3.5. Sprawdzenie wyglądu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Sprawdzenie wyglądu mieszanki mineralno-asfaltowej polega na ocenie wizualnej jej wyglądu w czasie produkcji, załadunku, rozładunku i wbudowywania.</w:t>
      </w:r>
    </w:p>
    <w:p w:rsidR="009615EC" w:rsidRDefault="009615EC" w:rsidP="009615EC">
      <w:pPr>
        <w:pStyle w:val="StylIwony"/>
        <w:rPr>
          <w:rFonts w:ascii="Times New Roman" w:hAnsi="Times New Roman"/>
          <w:b/>
          <w:sz w:val="20"/>
        </w:rPr>
      </w:pPr>
      <w:r>
        <w:rPr>
          <w:rFonts w:ascii="Times New Roman" w:hAnsi="Times New Roman"/>
          <w:b/>
          <w:sz w:val="20"/>
        </w:rPr>
        <w:t>6.3.6.</w:t>
      </w:r>
      <w:r>
        <w:rPr>
          <w:rFonts w:ascii="Times New Roman" w:hAnsi="Times New Roman"/>
          <w:sz w:val="20"/>
        </w:rPr>
        <w:t xml:space="preserve"> </w:t>
      </w:r>
      <w:r>
        <w:rPr>
          <w:rFonts w:ascii="Times New Roman" w:hAnsi="Times New Roman"/>
          <w:b/>
          <w:sz w:val="20"/>
        </w:rPr>
        <w:t>Właściwości mieszanki mineralno-asfaltowej</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Właściwości mieszanki mineralno-asfaltowej należy określać na próbkach zagęszczonych metodą Marshalla. Wyniki powinny być zgodne z receptą laboratoryjną.</w:t>
      </w:r>
    </w:p>
    <w:p w:rsidR="009615EC" w:rsidRDefault="009615EC" w:rsidP="009615EC">
      <w:pPr>
        <w:pStyle w:val="Nagwek2"/>
        <w:tabs>
          <w:tab w:val="left" w:pos="426"/>
        </w:tabs>
        <w:ind w:left="426"/>
        <w:rPr>
          <w:rFonts w:cs="Century Schoolbook"/>
        </w:rPr>
      </w:pPr>
      <w:r>
        <w:rPr>
          <w:rFonts w:cs="Century Schoolbook"/>
        </w:rPr>
        <w:lastRenderedPageBreak/>
        <w:t>6.4. Badania dotyczące cech geometrycznych i właściwości warstw nawierzchni z betonu asfaltowego.</w:t>
      </w:r>
    </w:p>
    <w:p w:rsidR="009615EC" w:rsidRDefault="009615EC" w:rsidP="009615EC">
      <w:pPr>
        <w:pStyle w:val="Nagwek2"/>
        <w:tabs>
          <w:tab w:val="left" w:pos="425"/>
        </w:tabs>
        <w:spacing w:before="0"/>
        <w:ind w:left="425"/>
        <w:rPr>
          <w:rFonts w:cs="Century Schoolbook"/>
        </w:rPr>
      </w:pPr>
      <w:r>
        <w:rPr>
          <w:rFonts w:cs="Century Schoolbook"/>
        </w:rPr>
        <w:t>6.4.1.</w:t>
      </w:r>
      <w:r>
        <w:rPr>
          <w:rFonts w:cs="Century Schoolbook"/>
          <w:b w:val="0"/>
        </w:rPr>
        <w:t xml:space="preserve"> </w:t>
      </w:r>
      <w:r>
        <w:rPr>
          <w:rFonts w:cs="Century Schoolbook"/>
        </w:rPr>
        <w:t>Częstotliwość oraz zakres badań i pomiarów</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Częstotliwość oraz zakres badań i pomiarów wykonanych warstw nawierzchni z betonu asfaltowego podaje tablica 12.</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6.4.2. Szerokość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Szerokość warstwy ścieralnej z betonu asfaltowego powinna być dostosowana do szerokości istniejącej nawierzchni lub ustalona indywidualnie w przypadkach nakładek na osuwiskach, z tolerancją </w:t>
      </w:r>
      <w:r>
        <w:rPr>
          <w:rFonts w:ascii="Symbol" w:hAnsi="Symbol" w:cs="Century Schoolbook"/>
          <w:sz w:val="20"/>
        </w:rPr>
        <w:t></w:t>
      </w:r>
      <w:r>
        <w:rPr>
          <w:rFonts w:ascii="Times New Roman" w:hAnsi="Times New Roman" w:cs="Century Schoolbook"/>
          <w:sz w:val="20"/>
        </w:rPr>
        <w:t xml:space="preserve"> 5 cm. </w:t>
      </w: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6.4.3. Równość warstwy</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 xml:space="preserve">Nierówności podłużne i poprzeczne warstw z betonu asfaltowego  mierzone wg </w:t>
      </w:r>
      <w:r>
        <w:rPr>
          <w:rFonts w:ascii="Times New Roman" w:hAnsi="Times New Roman" w:cs="Century Schoolbook"/>
          <w:sz w:val="20"/>
        </w:rPr>
        <w:br/>
        <w:t>BN-68/8931-04 [9] nie powinny być większe od założeń normowych.</w:t>
      </w:r>
    </w:p>
    <w:p w:rsidR="009615EC" w:rsidRDefault="009615EC" w:rsidP="009615EC">
      <w:pPr>
        <w:pStyle w:val="StylIwony"/>
        <w:spacing w:before="0" w:after="0"/>
        <w:rPr>
          <w:rFonts w:ascii="Times New Roman" w:hAnsi="Times New Roman" w:cs="Century Schoolbook"/>
          <w:sz w:val="20"/>
        </w:rPr>
      </w:pP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Tablica 12. Częstotliwość oraz zakres badań i pomiarów wykonanej warstwy z betonu asfaltowego.</w:t>
      </w:r>
    </w:p>
    <w:tbl>
      <w:tblPr>
        <w:tblW w:w="0" w:type="auto"/>
        <w:tblInd w:w="-103" w:type="dxa"/>
        <w:tblLayout w:type="fixed"/>
        <w:tblCellMar>
          <w:left w:w="0" w:type="dxa"/>
          <w:right w:w="0" w:type="dxa"/>
        </w:tblCellMar>
        <w:tblLook w:val="0000" w:firstRow="0" w:lastRow="0" w:firstColumn="0" w:lastColumn="0" w:noHBand="0" w:noVBand="0"/>
      </w:tblPr>
      <w:tblGrid>
        <w:gridCol w:w="587"/>
        <w:gridCol w:w="3862"/>
        <w:gridCol w:w="5607"/>
      </w:tblGrid>
      <w:tr w:rsidR="009615EC" w:rsidTr="00B06F8F">
        <w:tc>
          <w:tcPr>
            <w:tcW w:w="587"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Lp.</w:t>
            </w:r>
          </w:p>
        </w:tc>
        <w:tc>
          <w:tcPr>
            <w:tcW w:w="3862" w:type="dxa"/>
            <w:tcBorders>
              <w:top w:val="single" w:sz="1" w:space="0" w:color="000000"/>
              <w:left w:val="single" w:sz="1" w:space="0" w:color="000000"/>
              <w:bottom w:val="doub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Badana cecha</w:t>
            </w:r>
          </w:p>
        </w:tc>
        <w:tc>
          <w:tcPr>
            <w:tcW w:w="5607"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Minimalna częstotliwość badań i pomiarów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Szerokość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razy na odcinku drogi o długości 1 km</w:t>
            </w:r>
          </w:p>
        </w:tc>
      </w:tr>
      <w:tr w:rsidR="009615EC" w:rsidTr="00B06F8F">
        <w:tc>
          <w:tcPr>
            <w:tcW w:w="587" w:type="dxa"/>
            <w:tcBorders>
              <w:lef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w:t>
            </w:r>
          </w:p>
        </w:tc>
        <w:tc>
          <w:tcPr>
            <w:tcW w:w="3862" w:type="dxa"/>
            <w:tcBorders>
              <w:left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Równość warstwy</w:t>
            </w:r>
          </w:p>
        </w:tc>
        <w:tc>
          <w:tcPr>
            <w:tcW w:w="5607" w:type="dxa"/>
            <w:tcBorders>
              <w:left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w:t>
            </w:r>
          </w:p>
        </w:tc>
        <w:tc>
          <w:tcPr>
            <w:tcW w:w="3862" w:type="dxa"/>
            <w:tcBorders>
              <w:top w:val="single" w:sz="1" w:space="0" w:color="000000"/>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Spadki poprzeczne warstwy</w:t>
            </w:r>
          </w:p>
        </w:tc>
        <w:tc>
          <w:tcPr>
            <w:tcW w:w="5607" w:type="dxa"/>
            <w:tcBorders>
              <w:top w:val="single" w:sz="1" w:space="0" w:color="000000"/>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 razy na odcinku drogi o długości 1 km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4</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wykonywanej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3 razy (w osi i na brzegach warstwy) co 25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5</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Złącza podłużne i poprzeczne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 złącza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6</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Krawędź, obramowanie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cała długość</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7</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Wygląd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ocena ciągła</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Zagęszczenie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2 próbki z każdego pasa o długości do 1000 m</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Wolna przestrzeń w warstwie</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r w:rsidR="009615EC" w:rsidTr="00B06F8F">
        <w:tc>
          <w:tcPr>
            <w:tcW w:w="587"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10</w:t>
            </w:r>
          </w:p>
        </w:tc>
        <w:tc>
          <w:tcPr>
            <w:tcW w:w="3862" w:type="dxa"/>
            <w:tcBorders>
              <w:left w:val="single" w:sz="1" w:space="0" w:color="000000"/>
              <w:bottom w:val="single" w:sz="1" w:space="0" w:color="000000"/>
            </w:tcBorders>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Grubość warstwy</w:t>
            </w:r>
          </w:p>
        </w:tc>
        <w:tc>
          <w:tcPr>
            <w:tcW w:w="5607" w:type="dxa"/>
            <w:tcBorders>
              <w:left w:val="single" w:sz="1" w:space="0" w:color="000000"/>
              <w:bottom w:val="single" w:sz="1" w:space="0" w:color="000000"/>
              <w:right w:val="single" w:sz="1" w:space="0" w:color="000000"/>
            </w:tcBorders>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jw.</w:t>
            </w:r>
          </w:p>
        </w:tc>
      </w:tr>
    </w:tbl>
    <w:p w:rsidR="009615EC" w:rsidRDefault="009615EC" w:rsidP="009615EC">
      <w:pPr>
        <w:pStyle w:val="StylIwony"/>
        <w:keepNext/>
        <w:rPr>
          <w:rFonts w:ascii="Times New Roman" w:hAnsi="Times New Roman" w:cs="Century Schoolbook"/>
          <w:b/>
          <w:sz w:val="20"/>
        </w:rPr>
      </w:pPr>
      <w:r>
        <w:rPr>
          <w:rFonts w:ascii="Times New Roman" w:hAnsi="Times New Roman" w:cs="Century Schoolbook"/>
          <w:b/>
          <w:sz w:val="20"/>
        </w:rPr>
        <w:t>6.4.4. Grubość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 xml:space="preserve">Grubość warstwy powinna być zgodna z ST, z tolerancją </w:t>
      </w:r>
      <w:r>
        <w:rPr>
          <w:rFonts w:ascii="Symbol" w:hAnsi="Symbol" w:cs="Century Schoolbook"/>
          <w:sz w:val="20"/>
        </w:rPr>
        <w:t></w:t>
      </w:r>
      <w:r>
        <w:rPr>
          <w:rFonts w:ascii="Times New Roman" w:hAnsi="Times New Roman" w:cs="Century Schoolbook"/>
          <w:sz w:val="20"/>
        </w:rPr>
        <w:t xml:space="preserve"> 10 %. </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6.4.5. Złącza podłużne i poprzeczne</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6.4.6. Krawędź, obramowanie warstwy</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 xml:space="preserve"> Krawędzie warstw powinny być równo obcięte lub wyprofilowane oraz pokryte asfaltem.</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6.4.7. Wygląd warstwy</w:t>
      </w:r>
    </w:p>
    <w:p w:rsidR="009615EC" w:rsidRDefault="009615EC" w:rsidP="009615EC">
      <w:pPr>
        <w:pStyle w:val="StylIwony"/>
        <w:spacing w:before="0" w:after="0"/>
        <w:rPr>
          <w:rFonts w:ascii="Times New Roman" w:hAnsi="Times New Roman" w:cs="Century Schoolbook"/>
          <w:sz w:val="20"/>
        </w:rPr>
      </w:pPr>
      <w:r>
        <w:rPr>
          <w:rFonts w:ascii="Times New Roman" w:hAnsi="Times New Roman" w:cs="Century Schoolbook"/>
          <w:sz w:val="20"/>
        </w:rPr>
        <w:tab/>
        <w:t>Wygląd warstwy z betonu asfaltowego powinien mieć jednolitą teksturę, bez miejsc przeasfaltowanych, porowatych, łuszczących się i spękanych.</w:t>
      </w:r>
    </w:p>
    <w:p w:rsidR="009615EC" w:rsidRDefault="009615EC" w:rsidP="009615EC">
      <w:pPr>
        <w:pStyle w:val="StylIwony"/>
        <w:rPr>
          <w:rFonts w:ascii="Times New Roman" w:hAnsi="Times New Roman" w:cs="Century Schoolbook"/>
          <w:b/>
          <w:sz w:val="20"/>
        </w:rPr>
      </w:pPr>
      <w:r>
        <w:rPr>
          <w:rFonts w:ascii="Times New Roman" w:hAnsi="Times New Roman" w:cs="Century Schoolbook"/>
          <w:b/>
          <w:sz w:val="20"/>
        </w:rPr>
        <w:t>6.4.8. Zagęszczenie warstwy i wolna przestrzeń w warstwie</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Zagęszczenie i wolna przestrzeń w warstwie powinny być zgodne z wymaganiami ustalonymi w recepcie laboratoryjnej.</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b/>
          <w:sz w:val="20"/>
        </w:rPr>
        <w:t>6.4.9</w:t>
      </w:r>
      <w:r>
        <w:rPr>
          <w:rFonts w:ascii="Times New Roman" w:hAnsi="Times New Roman" w:cs="Century Schoolbook"/>
          <w:sz w:val="20"/>
        </w:rPr>
        <w:t>.</w:t>
      </w:r>
      <w:r>
        <w:rPr>
          <w:rFonts w:ascii="Times New Roman" w:hAnsi="Times New Roman" w:cs="Century Schoolbook"/>
          <w:b/>
          <w:sz w:val="20"/>
        </w:rPr>
        <w:t>Dokumentowanie wyników badań</w:t>
      </w:r>
      <w:r>
        <w:rPr>
          <w:rFonts w:ascii="Times New Roman" w:hAnsi="Times New Roman" w:cs="Century Schoolbook"/>
          <w:sz w:val="20"/>
        </w:rPr>
        <w:t>.</w:t>
      </w:r>
    </w:p>
    <w:p w:rsidR="009615EC" w:rsidRDefault="009615EC" w:rsidP="009615EC">
      <w:pPr>
        <w:pStyle w:val="StylIwony"/>
        <w:spacing w:before="0"/>
        <w:ind w:firstLine="709"/>
        <w:rPr>
          <w:rFonts w:ascii="Times New Roman" w:hAnsi="Times New Roman" w:cs="Century Schoolbook"/>
          <w:sz w:val="20"/>
        </w:rPr>
      </w:pPr>
      <w:r>
        <w:rPr>
          <w:rFonts w:ascii="Times New Roman" w:hAnsi="Times New Roman" w:cs="Century Schoolbook"/>
          <w:sz w:val="20"/>
        </w:rPr>
        <w:t>Wszystkie pomiary i wyniki badań muszą zostać opracowane na odpowiednich formularzach i podpisane przez przedstawicieli Wykonawcy i Zamawiającego. Dokumenty te stanowią integralną część operatu kolaudacyjnego.</w:t>
      </w:r>
    </w:p>
    <w:p w:rsidR="009615EC" w:rsidRDefault="009615EC" w:rsidP="009615EC">
      <w:pPr>
        <w:pStyle w:val="Nagwek1"/>
        <w:tabs>
          <w:tab w:val="left" w:pos="0"/>
        </w:tabs>
        <w:rPr>
          <w:rFonts w:cs="Century Schoolbook"/>
        </w:rPr>
      </w:pPr>
      <w:r>
        <w:rPr>
          <w:rFonts w:cs="Century Schoolbook"/>
        </w:rPr>
        <w:t>7. OBMIAR ROBÓT</w:t>
      </w:r>
    </w:p>
    <w:p w:rsidR="009615EC" w:rsidRDefault="009615EC" w:rsidP="009615EC">
      <w:pPr>
        <w:pStyle w:val="Nagwek2"/>
        <w:tabs>
          <w:tab w:val="left" w:pos="0"/>
        </w:tabs>
        <w:rPr>
          <w:rFonts w:cs="Century Schoolbook"/>
        </w:rPr>
      </w:pPr>
      <w:r>
        <w:rPr>
          <w:rFonts w:cs="Century Schoolbook"/>
        </w:rPr>
        <w:t>7.1. Jednostka obmiarowa</w:t>
      </w:r>
    </w:p>
    <w:p w:rsidR="009615EC" w:rsidRDefault="009615EC" w:rsidP="009615EC">
      <w:pPr>
        <w:pStyle w:val="StylIwony"/>
        <w:spacing w:before="0"/>
        <w:rPr>
          <w:rFonts w:ascii="Times New Roman" w:hAnsi="Times New Roman" w:cs="Century Schoolbook"/>
          <w:sz w:val="20"/>
        </w:rPr>
      </w:pPr>
      <w:r>
        <w:rPr>
          <w:rFonts w:ascii="Times New Roman" w:hAnsi="Times New Roman" w:cs="Century Schoolbook"/>
          <w:sz w:val="20"/>
        </w:rPr>
        <w:tab/>
        <w:t>Jednostką obmiarową jest m</w:t>
      </w:r>
      <w:r>
        <w:rPr>
          <w:rFonts w:ascii="Times New Roman" w:hAnsi="Times New Roman" w:cs="Century Schoolbook"/>
          <w:sz w:val="20"/>
          <w:vertAlign w:val="superscript"/>
        </w:rPr>
        <w:t>2</w:t>
      </w:r>
      <w:r>
        <w:rPr>
          <w:rFonts w:ascii="Times New Roman" w:hAnsi="Times New Roman" w:cs="Century Schoolbook"/>
          <w:sz w:val="20"/>
        </w:rPr>
        <w:t xml:space="preserve"> (metr kwadratowy) warstwy nawierzchni z betonu asfaltowego.</w:t>
      </w:r>
    </w:p>
    <w:p w:rsidR="009615EC" w:rsidRDefault="009615EC" w:rsidP="009615EC">
      <w:pPr>
        <w:pStyle w:val="Nagwek1"/>
        <w:tabs>
          <w:tab w:val="left" w:pos="0"/>
        </w:tabs>
        <w:rPr>
          <w:rFonts w:cs="Century Schoolbook"/>
        </w:rPr>
      </w:pPr>
      <w:r>
        <w:rPr>
          <w:rFonts w:cs="Century Schoolbook"/>
        </w:rPr>
        <w:t>8. ODBIÓR ROBÓT</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Ogólne zasady odbioru robót podano w ST „Wymagania ogólne” pkt 8.</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odbiorowe przeprowadza się w celu sprawdzenia zgodności wykonania nawierzchni z ustaleniami i poleceniami Zamawiającego.</w:t>
      </w:r>
    </w:p>
    <w:p w:rsidR="009615EC" w:rsidRDefault="009615EC" w:rsidP="009615EC">
      <w:pPr>
        <w:pStyle w:val="StylIwony"/>
        <w:spacing w:before="0" w:after="0"/>
        <w:ind w:firstLine="709"/>
        <w:rPr>
          <w:rFonts w:ascii="Times New Roman" w:hAnsi="Times New Roman" w:cs="Century Schoolbook"/>
          <w:sz w:val="20"/>
        </w:rPr>
      </w:pPr>
      <w:r>
        <w:rPr>
          <w:rFonts w:ascii="Times New Roman" w:hAnsi="Times New Roman" w:cs="Century Schoolbook"/>
          <w:sz w:val="20"/>
        </w:rPr>
        <w:t>Badania polegają na sprawdzeniu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technicznych dokumentów kontrolnych – obmiarów robót</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lastRenderedPageBreak/>
        <w:t>składu masy betonu asfaltowego</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 xml:space="preserve">równości </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szerokości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grubości warstw</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zagęszczenia</w:t>
      </w:r>
    </w:p>
    <w:p w:rsidR="009615EC" w:rsidRDefault="009615EC" w:rsidP="009615EC">
      <w:pPr>
        <w:pStyle w:val="StylIwony"/>
        <w:numPr>
          <w:ilvl w:val="0"/>
          <w:numId w:val="2"/>
        </w:numPr>
        <w:tabs>
          <w:tab w:val="left" w:pos="2764"/>
        </w:tabs>
        <w:spacing w:before="0" w:after="0"/>
        <w:ind w:left="2764"/>
        <w:rPr>
          <w:rFonts w:ascii="Times New Roman" w:hAnsi="Times New Roman" w:cs="Century Schoolbook"/>
          <w:sz w:val="20"/>
        </w:rPr>
      </w:pPr>
      <w:r>
        <w:rPr>
          <w:rFonts w:ascii="Times New Roman" w:hAnsi="Times New Roman" w:cs="Century Schoolbook"/>
          <w:sz w:val="20"/>
        </w:rPr>
        <w:t>wyglądu zewnętrznego nawierzchni</w:t>
      </w:r>
    </w:p>
    <w:p w:rsidR="009615EC" w:rsidRDefault="009615EC" w:rsidP="009615EC">
      <w:pPr>
        <w:pStyle w:val="StylIwony"/>
        <w:spacing w:before="0" w:after="0"/>
        <w:ind w:firstLine="709"/>
        <w:jc w:val="left"/>
        <w:rPr>
          <w:rFonts w:ascii="Times New Roman" w:hAnsi="Times New Roman" w:cs="Century Schoolbook"/>
          <w:sz w:val="20"/>
        </w:rPr>
      </w:pPr>
      <w:r>
        <w:rPr>
          <w:rFonts w:ascii="Times New Roman" w:hAnsi="Times New Roman" w:cs="Century Schoolbook"/>
          <w:sz w:val="20"/>
        </w:rPr>
        <w:t>Roboty uznaje się za wykonane zgodnie z dokumentacją projektową, ST i wymaganiami Inżyniera, jeżeli wszystkie pomiary i badania z zachowaniem tolerancji wg pkt 6 dały wyniki pozytywne.</w:t>
      </w:r>
    </w:p>
    <w:p w:rsidR="009615EC" w:rsidRDefault="009615EC" w:rsidP="009615EC">
      <w:pPr>
        <w:pStyle w:val="StylIwony"/>
        <w:spacing w:before="0" w:after="0"/>
        <w:ind w:left="709"/>
        <w:rPr>
          <w:rFonts w:ascii="Times New Roman" w:hAnsi="Times New Roman" w:cs="Century Schoolbook"/>
          <w:sz w:val="20"/>
        </w:rPr>
      </w:pPr>
    </w:p>
    <w:p w:rsidR="009615EC" w:rsidRDefault="009615EC" w:rsidP="009615EC">
      <w:pPr>
        <w:pStyle w:val="Nagwek1"/>
        <w:tabs>
          <w:tab w:val="left" w:pos="0"/>
        </w:tabs>
        <w:rPr>
          <w:rFonts w:cs="Century Schoolbook"/>
        </w:rPr>
      </w:pPr>
      <w:r>
        <w:rPr>
          <w:rFonts w:cs="Century Schoolbook"/>
        </w:rPr>
        <w:t>9. PODSTAWA PŁATNOŚCI</w:t>
      </w:r>
    </w:p>
    <w:p w:rsidR="009615EC" w:rsidRDefault="009615EC" w:rsidP="009615EC">
      <w:pPr>
        <w:pStyle w:val="Nagwek2"/>
        <w:tabs>
          <w:tab w:val="left" w:pos="0"/>
        </w:tabs>
        <w:rPr>
          <w:rFonts w:cs="Century Schoolbook"/>
        </w:rPr>
      </w:pPr>
      <w:r>
        <w:rPr>
          <w:rFonts w:cs="Century Schoolbook"/>
        </w:rPr>
        <w:t>9.1. Ogólne ustalenia dotyczące podstawy płatności</w:t>
      </w:r>
    </w:p>
    <w:p w:rsidR="009615EC" w:rsidRDefault="009615EC" w:rsidP="009615EC">
      <w:pPr>
        <w:pStyle w:val="StylIwony"/>
        <w:spacing w:before="0" w:after="0"/>
        <w:ind w:firstLine="567"/>
        <w:rPr>
          <w:rFonts w:ascii="Times New Roman" w:hAnsi="Times New Roman" w:cs="Century Schoolbook"/>
          <w:sz w:val="20"/>
        </w:rPr>
      </w:pPr>
      <w:r>
        <w:rPr>
          <w:rFonts w:ascii="Times New Roman" w:hAnsi="Times New Roman" w:cs="Century Schoolbook"/>
          <w:sz w:val="20"/>
        </w:rPr>
        <w:t>Ogólne ustalenia dotyczące podstawy płatności podano w Rdz.I „Wymagania ogólne” pkt9</w:t>
      </w:r>
    </w:p>
    <w:p w:rsidR="009615EC" w:rsidRDefault="009615EC" w:rsidP="009615EC">
      <w:pPr>
        <w:pStyle w:val="StylIwony"/>
        <w:spacing w:before="0" w:after="0"/>
        <w:ind w:firstLine="567"/>
        <w:rPr>
          <w:rFonts w:ascii="Times New Roman" w:hAnsi="Times New Roman" w:cs="Century Schoolbook"/>
          <w:sz w:val="20"/>
        </w:rPr>
      </w:pPr>
    </w:p>
    <w:p w:rsidR="009615EC" w:rsidRDefault="009615EC" w:rsidP="009615EC">
      <w:pPr>
        <w:pStyle w:val="Nagwek2"/>
        <w:tabs>
          <w:tab w:val="left" w:pos="0"/>
        </w:tabs>
        <w:rPr>
          <w:rFonts w:cs="Century Schoolbook"/>
        </w:rPr>
      </w:pPr>
      <w:r>
        <w:rPr>
          <w:rFonts w:cs="Century Schoolbook"/>
        </w:rPr>
        <w:t>9.2. Cena jednostki obmiarowej</w:t>
      </w:r>
    </w:p>
    <w:p w:rsidR="009615EC" w:rsidRDefault="009615EC" w:rsidP="009615EC">
      <w:pPr>
        <w:pStyle w:val="StylIwony"/>
        <w:spacing w:before="0" w:after="0"/>
        <w:ind w:left="566"/>
        <w:rPr>
          <w:rFonts w:ascii="Times New Roman" w:hAnsi="Times New Roman" w:cs="Century Schoolbook"/>
          <w:sz w:val="20"/>
        </w:rPr>
      </w:pPr>
      <w:r>
        <w:rPr>
          <w:rFonts w:ascii="Times New Roman" w:hAnsi="Times New Roman" w:cs="Century Schoolbook"/>
          <w:sz w:val="20"/>
        </w:rPr>
        <w:t>Cena wykonania 1 m</w:t>
      </w:r>
      <w:r>
        <w:rPr>
          <w:rFonts w:ascii="Times New Roman" w:hAnsi="Times New Roman" w:cs="Century Schoolbook"/>
          <w:sz w:val="20"/>
          <w:vertAlign w:val="superscript"/>
        </w:rPr>
        <w:t>2</w:t>
      </w:r>
      <w:r>
        <w:rPr>
          <w:rFonts w:ascii="Times New Roman" w:hAnsi="Times New Roman" w:cs="Century Schoolbook"/>
          <w:sz w:val="20"/>
        </w:rPr>
        <w:t xml:space="preserve"> warstwy nawierzchni z betonu asfaltowego obejmuje: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prace pomiarowe i roboty przygotowawcze,</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oznakowanie robót,</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dostarczenie materiałów,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wyprodukowanie mieszanki mineralno-asfaltowej i jej transport na miejsce wbudowania,</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posmarowanie lepiszczem krawędzi urządzeń obcych i krawężników,</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rozłożenie i zagęszczenie mieszanki mineralno-asfaltowej,</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obcięcie krawędzi i posmarowanie asfaltem,</w:t>
      </w:r>
    </w:p>
    <w:p w:rsidR="009615EC" w:rsidRDefault="009615EC" w:rsidP="009615EC">
      <w:pPr>
        <w:pStyle w:val="StylIwony"/>
        <w:numPr>
          <w:ilvl w:val="0"/>
          <w:numId w:val="23"/>
        </w:numPr>
        <w:tabs>
          <w:tab w:val="left" w:pos="566"/>
        </w:tabs>
        <w:spacing w:before="0" w:after="0"/>
        <w:ind w:left="566"/>
        <w:rPr>
          <w:rFonts w:ascii="Times New Roman" w:hAnsi="Times New Roman" w:cs="Century Schoolbook"/>
          <w:sz w:val="20"/>
        </w:rPr>
      </w:pPr>
      <w:r>
        <w:rPr>
          <w:rFonts w:ascii="Times New Roman" w:hAnsi="Times New Roman" w:cs="Century Schoolbook"/>
          <w:sz w:val="20"/>
        </w:rPr>
        <w:t>przeprowadzenie pomiarów i badań laboratoryjnych, wymaganych w specyfikacji technicznej.</w:t>
      </w: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StylIwony"/>
        <w:spacing w:before="0" w:after="0"/>
        <w:ind w:left="566"/>
        <w:rPr>
          <w:rFonts w:ascii="Times New Roman" w:hAnsi="Times New Roman" w:cs="Century Schoolbook"/>
          <w:b/>
          <w:sz w:val="20"/>
        </w:rPr>
      </w:pPr>
    </w:p>
    <w:p w:rsidR="009615EC" w:rsidRDefault="009615EC" w:rsidP="009615EC">
      <w:pPr>
        <w:pStyle w:val="Nagwek1"/>
        <w:tabs>
          <w:tab w:val="left" w:pos="0"/>
        </w:tabs>
        <w:rPr>
          <w:rFonts w:cs="Century Schoolbook"/>
        </w:rPr>
      </w:pPr>
      <w:r>
        <w:rPr>
          <w:rFonts w:cs="Century Schoolbook"/>
        </w:rPr>
        <w:t>10. PRZEPISY ZWIĄZANE</w:t>
      </w:r>
    </w:p>
    <w:p w:rsidR="009615EC" w:rsidRDefault="009615EC" w:rsidP="009615EC">
      <w:pPr>
        <w:pStyle w:val="Nagwek2"/>
        <w:tabs>
          <w:tab w:val="left" w:pos="0"/>
        </w:tabs>
        <w:rPr>
          <w:rFonts w:cs="Century Schoolbook"/>
        </w:rPr>
      </w:pPr>
      <w:r>
        <w:rPr>
          <w:rFonts w:cs="Century Schoolbook"/>
        </w:rPr>
        <w:t>10.1. Normy</w:t>
      </w:r>
    </w:p>
    <w:tbl>
      <w:tblPr>
        <w:tblW w:w="0" w:type="auto"/>
        <w:tblInd w:w="-70" w:type="dxa"/>
        <w:tblLayout w:type="fixed"/>
        <w:tblCellMar>
          <w:left w:w="0" w:type="dxa"/>
          <w:right w:w="0" w:type="dxa"/>
        </w:tblCellMar>
        <w:tblLook w:val="0000" w:firstRow="0" w:lastRow="0" w:firstColumn="0" w:lastColumn="0" w:noHBand="0" w:noVBand="0"/>
      </w:tblPr>
      <w:tblGrid>
        <w:gridCol w:w="2759"/>
        <w:gridCol w:w="7232"/>
      </w:tblGrid>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1. PN-B-11111:1996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Żwir i mieszanka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2. PN-B-11112:1996</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łamane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3. PN-B-11113:1996</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jc w:val="center"/>
              <w:rPr>
                <w:rFonts w:ascii="Times New Roman" w:hAnsi="Times New Roman" w:cs="Century Schoolbook"/>
                <w:sz w:val="20"/>
              </w:rPr>
            </w:pPr>
            <w:r>
              <w:rPr>
                <w:rFonts w:ascii="Times New Roman" w:hAnsi="Times New Roman" w:cs="Century Schoolbook"/>
                <w:sz w:val="20"/>
              </w:rPr>
              <w:t>4.PN-B-11115:1998</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Kruszywa mineralne. Kruszywa naturalne do nawierzchni drogowych. Piasek</w:t>
            </w: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Kruszywa mineralne. Kruszywa sztuczne z żużla stalowniczego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5. PN-C-04024:1991</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Ropa naftowa i przetwory naftowe. Pakowanie, znakowanie                 i transport</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6. PN-C-96170:1965</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drogowe</w:t>
            </w:r>
          </w:p>
        </w:tc>
      </w:tr>
      <w:tr w:rsidR="009615EC" w:rsidTr="00B06F8F">
        <w:tc>
          <w:tcPr>
            <w:tcW w:w="2759" w:type="dxa"/>
            <w:shd w:val="clear" w:color="auto" w:fill="auto"/>
          </w:tcPr>
          <w:p w:rsidR="009615EC" w:rsidRDefault="009615EC" w:rsidP="00B06F8F">
            <w:pPr>
              <w:pStyle w:val="StylIwony"/>
              <w:snapToGrid w:val="0"/>
              <w:spacing w:before="0" w:after="0"/>
              <w:jc w:val="left"/>
              <w:rPr>
                <w:rFonts w:ascii="Times New Roman" w:hAnsi="Times New Roman" w:cs="Century Schoolbook"/>
                <w:sz w:val="20"/>
              </w:rPr>
            </w:pPr>
            <w:r>
              <w:rPr>
                <w:rFonts w:ascii="Times New Roman" w:hAnsi="Times New Roman" w:cs="Century Schoolbook"/>
                <w:sz w:val="20"/>
              </w:rPr>
              <w:t xml:space="preserve">  7. PN-C-96173:1974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Przetwory naftowe. Asfalty upłynnione AUN do nawierzchni drogowych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8. PN-S-04001:1967</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Metody badań mas mineralno-bitumicznych i nawierzchni bitumicznych</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 xml:space="preserve">  9. PN-S-96504:1961</w:t>
            </w:r>
          </w:p>
          <w:p w:rsidR="009615EC" w:rsidRDefault="009615EC" w:rsidP="00B06F8F">
            <w:pPr>
              <w:pStyle w:val="StylIwony"/>
              <w:spacing w:before="0" w:after="0"/>
              <w:rPr>
                <w:rFonts w:ascii="Times New Roman" w:hAnsi="Times New Roman" w:cs="Century Schoolbook"/>
                <w:sz w:val="20"/>
              </w:rPr>
            </w:pPr>
          </w:p>
          <w:p w:rsidR="009615EC" w:rsidRDefault="009615EC" w:rsidP="00B06F8F">
            <w:pPr>
              <w:pStyle w:val="StylIwony"/>
              <w:spacing w:before="0" w:after="0"/>
              <w:rPr>
                <w:rFonts w:ascii="Times New Roman" w:hAnsi="Times New Roman" w:cs="Century Schoolbook"/>
                <w:sz w:val="20"/>
              </w:rPr>
            </w:pPr>
            <w:r>
              <w:rPr>
                <w:rFonts w:ascii="Times New Roman" w:hAnsi="Times New Roman" w:cs="Century Schoolbook"/>
                <w:sz w:val="20"/>
              </w:rPr>
              <w:t>10. PN-S-96025:2000</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Wypełniacz kamienny do mas bitumicznych</w:t>
            </w:r>
          </w:p>
          <w:p w:rsidR="009615EC" w:rsidRDefault="009615EC" w:rsidP="00B06F8F">
            <w:pPr>
              <w:pStyle w:val="StylIwony"/>
              <w:spacing w:before="0" w:after="0"/>
              <w:jc w:val="left"/>
              <w:rPr>
                <w:rFonts w:ascii="Times New Roman" w:hAnsi="Times New Roman" w:cs="Century Schoolbook"/>
                <w:sz w:val="20"/>
              </w:rPr>
            </w:pPr>
            <w:r>
              <w:rPr>
                <w:rFonts w:ascii="Times New Roman" w:hAnsi="Times New Roman" w:cs="Century Schoolbook"/>
                <w:sz w:val="20"/>
              </w:rPr>
              <w:t>Drogi samochodowe i lotniskowe. Nawierzchnie asfaltowe. Wymagania</w:t>
            </w:r>
          </w:p>
        </w:tc>
      </w:tr>
      <w:tr w:rsidR="009615EC" w:rsidTr="00B06F8F">
        <w:tc>
          <w:tcPr>
            <w:tcW w:w="2759"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11. BN-68/8931-04</w:t>
            </w:r>
          </w:p>
        </w:tc>
        <w:tc>
          <w:tcPr>
            <w:tcW w:w="7232" w:type="dxa"/>
            <w:shd w:val="clear" w:color="auto" w:fill="auto"/>
          </w:tcPr>
          <w:p w:rsidR="009615EC" w:rsidRDefault="009615EC" w:rsidP="00B06F8F">
            <w:pPr>
              <w:pStyle w:val="StylIwony"/>
              <w:snapToGrid w:val="0"/>
              <w:spacing w:before="0" w:after="0"/>
              <w:rPr>
                <w:rFonts w:ascii="Times New Roman" w:hAnsi="Times New Roman" w:cs="Century Schoolbook"/>
                <w:sz w:val="20"/>
              </w:rPr>
            </w:pPr>
            <w:r>
              <w:rPr>
                <w:rFonts w:ascii="Times New Roman" w:hAnsi="Times New Roman" w:cs="Century Schoolbook"/>
                <w:sz w:val="20"/>
              </w:rPr>
              <w:t>Drogi samochodowe. Pomiar równości nawierzchni planografem         i łatą</w:t>
            </w:r>
          </w:p>
        </w:tc>
      </w:tr>
    </w:tbl>
    <w:p w:rsidR="009615EC" w:rsidRDefault="009615EC" w:rsidP="009615EC">
      <w:pPr>
        <w:pStyle w:val="StylIwony"/>
        <w:spacing w:before="0" w:after="0"/>
      </w:pPr>
    </w:p>
    <w:p w:rsidR="009615EC" w:rsidRDefault="009615EC" w:rsidP="009615EC">
      <w:pPr>
        <w:pStyle w:val="StylIwony"/>
        <w:spacing w:before="0" w:after="0"/>
        <w:rPr>
          <w:rFonts w:ascii="Times New Roman" w:hAnsi="Times New Roman" w:cs="Century Schoolbook"/>
          <w:b/>
          <w:sz w:val="20"/>
        </w:rPr>
      </w:pPr>
      <w:r>
        <w:rPr>
          <w:rFonts w:ascii="Times New Roman" w:hAnsi="Times New Roman" w:cs="Century Schoolbook"/>
          <w:b/>
          <w:sz w:val="20"/>
        </w:rPr>
        <w:t>10.2. Inne dokumenty</w:t>
      </w:r>
    </w:p>
    <w:p w:rsidR="009615EC" w:rsidRDefault="009615EC" w:rsidP="009615EC">
      <w:pPr>
        <w:pStyle w:val="StylIwony"/>
        <w:spacing w:before="0" w:after="0"/>
        <w:rPr>
          <w:rFonts w:ascii="Times New Roman" w:hAnsi="Times New Roman" w:cs="Century Schoolbook"/>
          <w:b/>
          <w:sz w:val="20"/>
        </w:rPr>
      </w:pP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Katalog typowych konstrukcji nawierzchni podatnych i półsztywnych. IBDiM – 1997</w:t>
      </w:r>
    </w:p>
    <w:p w:rsidR="009615EC" w:rsidRDefault="009615EC" w:rsidP="009615EC">
      <w:pPr>
        <w:pStyle w:val="StylIwony"/>
        <w:numPr>
          <w:ilvl w:val="0"/>
          <w:numId w:val="22"/>
        </w:numPr>
        <w:tabs>
          <w:tab w:val="left" w:pos="0"/>
        </w:tabs>
        <w:spacing w:before="0" w:after="0"/>
        <w:jc w:val="left"/>
        <w:rPr>
          <w:rFonts w:ascii="Times New Roman" w:hAnsi="Times New Roman" w:cs="Century Schoolbook"/>
          <w:sz w:val="20"/>
        </w:rPr>
      </w:pPr>
      <w:r>
        <w:rPr>
          <w:rFonts w:ascii="Times New Roman" w:hAnsi="Times New Roman" w:cs="Century Schoolbook"/>
          <w:sz w:val="20"/>
        </w:rPr>
        <w:t>Warunki techniczne. Drogowe kationowe emulsje asfaltowe EmA-94. IBDiM - 1994</w:t>
      </w:r>
    </w:p>
    <w:p w:rsidR="009615EC" w:rsidRDefault="009615EC" w:rsidP="009615EC">
      <w:pPr>
        <w:spacing w:line="480" w:lineRule="auto"/>
        <w:ind w:left="720"/>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r>
        <w:rPr>
          <w:rFonts w:cs="Century Schoolbook"/>
        </w:rPr>
        <w:t>Rozdział IV</w:t>
      </w:r>
    </w:p>
    <w:p w:rsidR="009615EC" w:rsidRDefault="009615EC" w:rsidP="009615EC">
      <w:pPr>
        <w:pStyle w:val="Nagwek5"/>
        <w:tabs>
          <w:tab w:val="left" w:pos="0"/>
          <w:tab w:val="left" w:pos="360"/>
        </w:tabs>
        <w:spacing w:line="200" w:lineRule="atLeast"/>
        <w:rPr>
          <w:rFonts w:cs="Century Schoolbook"/>
        </w:rPr>
      </w:pPr>
      <w:r>
        <w:rPr>
          <w:rFonts w:cs="Century Schoolbook"/>
        </w:rPr>
        <w:t>SPECYFIKACJE TECHNICZNE</w:t>
      </w:r>
    </w:p>
    <w:p w:rsidR="009615EC" w:rsidRDefault="009615EC" w:rsidP="009615EC">
      <w:pPr>
        <w:rPr>
          <w:rFonts w:cs="Century Schoolbook"/>
          <w:sz w:val="24"/>
        </w:rPr>
      </w:pPr>
    </w:p>
    <w:p w:rsidR="009615EC" w:rsidRDefault="009615EC" w:rsidP="009615EC">
      <w:pPr>
        <w:pStyle w:val="Nagwek6"/>
        <w:tabs>
          <w:tab w:val="left" w:pos="0"/>
          <w:tab w:val="left" w:pos="360"/>
        </w:tabs>
        <w:rPr>
          <w:rFonts w:cs="Century Schoolbook"/>
        </w:rPr>
      </w:pPr>
      <w:r>
        <w:rPr>
          <w:rFonts w:cs="Century Schoolbook"/>
        </w:rPr>
        <w:t>UZUPEŁNIENIE  POBOCZY</w:t>
      </w:r>
    </w:p>
    <w:p w:rsidR="009615EC" w:rsidRDefault="009615EC" w:rsidP="009615EC"/>
    <w:p w:rsidR="009615EC" w:rsidRDefault="009615EC" w:rsidP="009615EC">
      <w:pPr>
        <w:pStyle w:val="Nagwek1"/>
        <w:tabs>
          <w:tab w:val="left" w:pos="0"/>
          <w:tab w:val="left" w:pos="360"/>
        </w:tabs>
        <w:rPr>
          <w:rFonts w:cs="Century Schoolbook"/>
        </w:rPr>
      </w:pPr>
      <w:r>
        <w:rPr>
          <w:rFonts w:cs="Century Schoolbook"/>
        </w:rPr>
        <w:t>1. WSTĘP</w:t>
      </w:r>
    </w:p>
    <w:p w:rsidR="009615EC" w:rsidRDefault="009615EC" w:rsidP="009615EC">
      <w:pPr>
        <w:pStyle w:val="Nagwek2"/>
        <w:tabs>
          <w:tab w:val="left" w:pos="0"/>
          <w:tab w:val="left" w:pos="360"/>
        </w:tabs>
        <w:rPr>
          <w:rFonts w:cs="Century Schoolbook"/>
        </w:rPr>
      </w:pPr>
      <w:r>
        <w:rPr>
          <w:rFonts w:cs="Century Schoolbook"/>
        </w:rPr>
        <w:t>1.1. Przedmiot SST</w:t>
      </w:r>
    </w:p>
    <w:p w:rsidR="009615EC" w:rsidRDefault="009615EC" w:rsidP="009615EC">
      <w:pPr>
        <w:ind w:firstLine="426"/>
        <w:rPr>
          <w:rFonts w:cs="Century Schoolbook"/>
        </w:rPr>
      </w:pPr>
      <w:r>
        <w:rPr>
          <w:rFonts w:cs="Century Schoolbook"/>
        </w:rPr>
        <w:t xml:space="preserve">Przedmiotem niniejszej szczegółowej specyfikacji technicznej (SST) są wymagania dotyczące wykonania </w:t>
      </w:r>
      <w:r>
        <w:rPr>
          <w:rFonts w:cs="Century Schoolbook"/>
        </w:rPr>
        <w:br/>
        <w:t>i odbioru robót związanych ze ścinaniem i uzupełnianiem poboczy gruntowych w ramach zamówienia określonego w Rdz. I „Wymagania ogólne” pkt. 1.1.</w:t>
      </w:r>
    </w:p>
    <w:p w:rsidR="009615EC" w:rsidRDefault="009615EC" w:rsidP="009615EC">
      <w:pPr>
        <w:pStyle w:val="Nagwek2"/>
        <w:tabs>
          <w:tab w:val="left" w:pos="0"/>
          <w:tab w:val="left" w:pos="360"/>
        </w:tabs>
        <w:rPr>
          <w:rFonts w:cs="Century Schoolbook"/>
        </w:rPr>
      </w:pPr>
      <w:r>
        <w:rPr>
          <w:rFonts w:cs="Century Schoolbook"/>
        </w:rPr>
        <w:t>1.2. Zakres robót objętych SST</w:t>
      </w:r>
    </w:p>
    <w:p w:rsidR="009615EC" w:rsidRDefault="009615EC" w:rsidP="009615EC">
      <w:pPr>
        <w:pStyle w:val="WW-Tekstpodstawowywcity3"/>
        <w:ind w:left="0" w:firstLine="426"/>
        <w:rPr>
          <w:rFonts w:cs="Century Schoolbook"/>
          <w:sz w:val="20"/>
        </w:rPr>
      </w:pPr>
      <w:r>
        <w:rPr>
          <w:rFonts w:cs="Century Schoolbook"/>
          <w:sz w:val="20"/>
        </w:rPr>
        <w:t xml:space="preserve">Szczegółowa specyfikacja techniczna stanowi dokument przetargowy i kontraktowy przy zlecaniu </w:t>
      </w:r>
      <w:r>
        <w:rPr>
          <w:rFonts w:cs="Century Schoolbook"/>
          <w:sz w:val="20"/>
        </w:rPr>
        <w:br/>
        <w:t>i realizacji robót na drogach gminnych.</w:t>
      </w:r>
    </w:p>
    <w:p w:rsidR="009615EC" w:rsidRDefault="009615EC" w:rsidP="009615EC">
      <w:pPr>
        <w:pStyle w:val="WW-Tekstpodstawowywcity3"/>
        <w:ind w:left="0" w:firstLine="426"/>
        <w:rPr>
          <w:rFonts w:cs="Century Schoolbook"/>
          <w:sz w:val="20"/>
        </w:rPr>
      </w:pPr>
      <w:r>
        <w:rPr>
          <w:rFonts w:cs="Century Schoolbook"/>
          <w:sz w:val="20"/>
        </w:rPr>
        <w:t>Ustalenia zawarte w niniejszej specyfikacji dotyczą zasad prowadzenia robót związanych ze ścinaniem zawyżonych poboczy i uzupełnianiem zaniżonych poboczy  przy drogach gminnych.</w:t>
      </w:r>
    </w:p>
    <w:p w:rsidR="009615EC" w:rsidRDefault="009615EC" w:rsidP="009615EC">
      <w:pPr>
        <w:pStyle w:val="WW-Tekstpodstawowywcity3"/>
        <w:ind w:left="0" w:firstLine="426"/>
        <w:rPr>
          <w:rFonts w:cs="Century Schoolbook"/>
          <w:sz w:val="20"/>
        </w:rPr>
      </w:pPr>
      <w:r>
        <w:rPr>
          <w:rFonts w:cs="Century Schoolbook"/>
          <w:sz w:val="20"/>
        </w:rPr>
        <w:t>Pobocza muszą mieć szerokość min. 30-50 cm i pochylenie od drogi 6%.</w:t>
      </w:r>
    </w:p>
    <w:p w:rsidR="009615EC" w:rsidRDefault="009615EC" w:rsidP="009615EC">
      <w:pPr>
        <w:pStyle w:val="Nagwek2"/>
        <w:tabs>
          <w:tab w:val="left" w:pos="0"/>
          <w:tab w:val="left" w:pos="360"/>
        </w:tabs>
        <w:rPr>
          <w:rFonts w:cs="Century Schoolbook"/>
        </w:rPr>
      </w:pPr>
      <w:r>
        <w:rPr>
          <w:rFonts w:cs="Century Schoolbook"/>
        </w:rPr>
        <w:t>1.3. Określenia podstawowe</w:t>
      </w:r>
    </w:p>
    <w:p w:rsidR="009615EC" w:rsidRDefault="009615EC" w:rsidP="009615EC">
      <w:pPr>
        <w:ind w:left="709" w:hanging="709"/>
        <w:rPr>
          <w:rFonts w:cs="Century Schoolbook"/>
        </w:rPr>
      </w:pPr>
      <w:r>
        <w:rPr>
          <w:rFonts w:cs="Century Schoolbook"/>
          <w:b/>
        </w:rPr>
        <w:t xml:space="preserve">1.3.1.  </w:t>
      </w:r>
      <w:r>
        <w:rPr>
          <w:rFonts w:cs="Century Schoolbook"/>
          <w:i/>
        </w:rPr>
        <w:t>Pobocze gruntowe</w:t>
      </w:r>
      <w:r>
        <w:rPr>
          <w:rFonts w:cs="Century Schoolbook"/>
        </w:rPr>
        <w:t xml:space="preserve"> - część korony drogi przeznaczona do chwilowego zatrzymania się pojazdów, umieszczenia urządzeń bezpieczeństwa ruchu i wykorzystywana do ruchu pieszych, służąca jednocześnie do bocznego oparcia konstrukcji nawierzchni.</w:t>
      </w:r>
    </w:p>
    <w:p w:rsidR="009615EC" w:rsidRDefault="009615EC" w:rsidP="009615EC">
      <w:pPr>
        <w:spacing w:before="120"/>
        <w:rPr>
          <w:rFonts w:cs="Century Schoolbook"/>
        </w:rPr>
      </w:pPr>
      <w:r>
        <w:rPr>
          <w:rFonts w:cs="Century Schoolbook"/>
          <w:b/>
        </w:rPr>
        <w:t xml:space="preserve">1.3.2.  </w:t>
      </w:r>
      <w:r>
        <w:rPr>
          <w:rFonts w:cs="Century Schoolbook"/>
          <w:i/>
        </w:rPr>
        <w:t xml:space="preserve">Odkład </w:t>
      </w:r>
      <w:r>
        <w:rPr>
          <w:rFonts w:cs="Century Schoolbook"/>
        </w:rPr>
        <w:t>- miejsce składowania gruntu pozyskanego w czasie ścinania poboczy.</w:t>
      </w:r>
    </w:p>
    <w:p w:rsidR="009615EC" w:rsidRDefault="009615EC" w:rsidP="009615EC">
      <w:pPr>
        <w:tabs>
          <w:tab w:val="left" w:pos="709"/>
        </w:tabs>
        <w:spacing w:before="120"/>
        <w:ind w:left="709" w:hanging="709"/>
        <w:rPr>
          <w:rFonts w:cs="Century Schoolbook"/>
        </w:rPr>
      </w:pPr>
      <w:r>
        <w:rPr>
          <w:rFonts w:cs="Century Schoolbook"/>
          <w:b/>
        </w:rPr>
        <w:t xml:space="preserve">1.3.3.  </w:t>
      </w:r>
      <w:r>
        <w:rPr>
          <w:rFonts w:cs="Century Schoolbook"/>
          <w:i/>
        </w:rPr>
        <w:t>Dokop</w:t>
      </w:r>
      <w:r>
        <w:rPr>
          <w:rFonts w:cs="Century Schoolbook"/>
        </w:rPr>
        <w:t xml:space="preserve"> - miejsce pozyskania gruntu do wykonania uzupełnienia poboczy położone poza pasem drogowym.</w:t>
      </w:r>
    </w:p>
    <w:p w:rsidR="009615EC" w:rsidRDefault="009615EC" w:rsidP="009615EC">
      <w:pPr>
        <w:tabs>
          <w:tab w:val="left" w:pos="709"/>
        </w:tabs>
        <w:spacing w:before="120"/>
        <w:ind w:left="709" w:hanging="709"/>
        <w:rPr>
          <w:rFonts w:cs="Century Schoolbook"/>
        </w:rPr>
      </w:pPr>
      <w:r>
        <w:rPr>
          <w:rFonts w:cs="Century Schoolbook"/>
          <w:b/>
        </w:rPr>
        <w:t xml:space="preserve">1.3.4. </w:t>
      </w:r>
      <w:r>
        <w:rPr>
          <w:rFonts w:cs="Century Schoolbook"/>
        </w:rPr>
        <w:t>Pozostałe określenia podstawowe są zgodne z obowiązującymi normami i z definicjami podanymi w Rdz. I  „Wymagania ogólne” pkt 1.2.</w:t>
      </w:r>
    </w:p>
    <w:p w:rsidR="009615EC" w:rsidRDefault="009615EC" w:rsidP="009615EC">
      <w:pPr>
        <w:pStyle w:val="Nagwek2"/>
        <w:tabs>
          <w:tab w:val="left" w:pos="0"/>
          <w:tab w:val="left" w:pos="360"/>
        </w:tabs>
        <w:rPr>
          <w:rFonts w:cs="Century Schoolbook"/>
        </w:rPr>
      </w:pPr>
      <w:r>
        <w:rPr>
          <w:rFonts w:cs="Century Schoolbook"/>
        </w:rPr>
        <w:t>1.4. Ogólne wymagania dotyczące robót</w:t>
      </w:r>
    </w:p>
    <w:p w:rsidR="009615EC" w:rsidRDefault="009615EC" w:rsidP="009615EC">
      <w:pPr>
        <w:pStyle w:val="StylIwony"/>
        <w:tabs>
          <w:tab w:val="left" w:pos="709"/>
        </w:tabs>
        <w:spacing w:before="0" w:after="0"/>
        <w:rPr>
          <w:rFonts w:ascii="Times New Roman" w:hAnsi="Times New Roman" w:cs="Century Schoolbook"/>
          <w:sz w:val="20"/>
        </w:rPr>
      </w:pPr>
      <w:r>
        <w:rPr>
          <w:rFonts w:ascii="Times New Roman" w:hAnsi="Times New Roman" w:cs="Century Schoolbook"/>
          <w:sz w:val="20"/>
        </w:rPr>
        <w:tab/>
        <w:t>Ogólne wymagania dotyczące robót podano w Rdz I „Wymagania ogólne” pkt1.3.</w:t>
      </w:r>
    </w:p>
    <w:p w:rsidR="009615EC" w:rsidRDefault="009615EC" w:rsidP="009615EC">
      <w:pPr>
        <w:pStyle w:val="Nagwek1"/>
        <w:tabs>
          <w:tab w:val="left" w:pos="0"/>
          <w:tab w:val="left" w:pos="360"/>
        </w:tabs>
        <w:rPr>
          <w:rFonts w:cs="Century Schoolbook"/>
        </w:rPr>
      </w:pPr>
      <w:r>
        <w:rPr>
          <w:rFonts w:cs="Century Schoolbook"/>
        </w:rPr>
        <w:t>2. MATERIAŁY</w:t>
      </w:r>
    </w:p>
    <w:p w:rsidR="009615EC" w:rsidRDefault="009615EC" w:rsidP="009615EC">
      <w:pPr>
        <w:pStyle w:val="Nagwek2"/>
        <w:tabs>
          <w:tab w:val="left" w:pos="0"/>
          <w:tab w:val="left" w:pos="360"/>
        </w:tabs>
        <w:rPr>
          <w:rFonts w:cs="Century Schoolbook"/>
        </w:rPr>
      </w:pPr>
      <w:r>
        <w:rPr>
          <w:rFonts w:cs="Century Schoolbook"/>
        </w:rPr>
        <w:t>2.1. Ogólne wymagania dotyczące materiałów</w:t>
      </w:r>
    </w:p>
    <w:p w:rsidR="009615EC" w:rsidRDefault="009615EC" w:rsidP="009615EC">
      <w:r>
        <w:tab/>
        <w:t>Ogólne wymagania dotyczące materiałów, ich pozyskiwania i składowania, podano w Rdz. I „Wymagania ogólne” pkt 2.</w:t>
      </w:r>
    </w:p>
    <w:p w:rsidR="009615EC" w:rsidRDefault="009615EC" w:rsidP="009615EC">
      <w:pPr>
        <w:pStyle w:val="Nagwek2"/>
        <w:tabs>
          <w:tab w:val="left" w:pos="0"/>
          <w:tab w:val="left" w:pos="360"/>
        </w:tabs>
        <w:rPr>
          <w:rFonts w:cs="Century Schoolbook"/>
        </w:rPr>
      </w:pPr>
      <w:r>
        <w:rPr>
          <w:rFonts w:cs="Century Schoolbook"/>
        </w:rPr>
        <w:lastRenderedPageBreak/>
        <w:t>2.2. Rodzaje materiałów</w:t>
      </w:r>
    </w:p>
    <w:p w:rsidR="009615EC" w:rsidRDefault="009615EC" w:rsidP="009615EC">
      <w:r>
        <w:tab/>
        <w:t xml:space="preserve">Do uzupełnienia poboczy należy stosować kruszywo 0/32 o ciągłym uziarnieniu, pozostałe właściwości </w:t>
      </w:r>
      <w:r>
        <w:br/>
        <w:t>i wymagania NR (brak wymagań).</w:t>
      </w:r>
    </w:p>
    <w:p w:rsidR="009615EC" w:rsidRDefault="009615EC" w:rsidP="009615EC">
      <w:pPr>
        <w:pStyle w:val="Nagwek1"/>
        <w:tabs>
          <w:tab w:val="left" w:pos="0"/>
          <w:tab w:val="left" w:pos="360"/>
        </w:tabs>
        <w:rPr>
          <w:rFonts w:cs="Century Schoolbook"/>
        </w:rPr>
      </w:pPr>
      <w:r>
        <w:rPr>
          <w:rFonts w:cs="Century Schoolbook"/>
        </w:rPr>
        <w:t>3. SPRZĘT</w:t>
      </w:r>
    </w:p>
    <w:p w:rsidR="009615EC" w:rsidRDefault="009615EC" w:rsidP="009615EC">
      <w:pPr>
        <w:pStyle w:val="Nagwek2"/>
        <w:tabs>
          <w:tab w:val="left" w:pos="0"/>
          <w:tab w:val="left" w:pos="360"/>
        </w:tabs>
        <w:rPr>
          <w:rFonts w:cs="Century Schoolbook"/>
        </w:rPr>
      </w:pPr>
      <w:r>
        <w:rPr>
          <w:rFonts w:cs="Century Schoolbook"/>
        </w:rPr>
        <w:t>3.1. Ogólne wymagania dotyczące sprzętu</w:t>
      </w:r>
    </w:p>
    <w:p w:rsidR="009615EC" w:rsidRDefault="009615EC" w:rsidP="009615EC">
      <w:r>
        <w:tab/>
        <w:t>Ogólne wymagania dotyczące sprzętu podano w Rdz. I „Wymagania ogólne” pkt 3.</w:t>
      </w:r>
    </w:p>
    <w:p w:rsidR="009615EC" w:rsidRDefault="009615EC" w:rsidP="009615EC">
      <w:pPr>
        <w:pStyle w:val="Nagwek2"/>
        <w:tabs>
          <w:tab w:val="left" w:pos="0"/>
          <w:tab w:val="left" w:pos="360"/>
        </w:tabs>
        <w:rPr>
          <w:rFonts w:cs="Century Schoolbook"/>
        </w:rPr>
      </w:pPr>
      <w:r>
        <w:rPr>
          <w:rFonts w:cs="Century Schoolbook"/>
        </w:rPr>
        <w:t>3.2. Sprzęt do ścinania i uzupełniania poboczy</w:t>
      </w:r>
    </w:p>
    <w:p w:rsidR="009615EC" w:rsidRDefault="009615EC" w:rsidP="009615EC">
      <w:r>
        <w:tab/>
        <w:t>Wykonawca przystępujący do wykonania robót określonych w niniejszej specyfikacji powinien wykazać się możliwością korzystania z następującego sprzętu: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równiarek z transporterem (ścinarki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koparka podsiębierna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walców, płytowych zagęszczarek wibracyjnych,</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przewoźnych zbiorników na wodę.</w:t>
      </w:r>
    </w:p>
    <w:p w:rsidR="009615EC" w:rsidRDefault="009615EC" w:rsidP="009615EC">
      <w:pPr>
        <w:pStyle w:val="Nagwek1"/>
        <w:tabs>
          <w:tab w:val="left" w:pos="0"/>
          <w:tab w:val="left" w:pos="360"/>
        </w:tabs>
        <w:rPr>
          <w:rFonts w:cs="Century Schoolbook"/>
        </w:rPr>
      </w:pPr>
      <w:r>
        <w:rPr>
          <w:rFonts w:cs="Century Schoolbook"/>
        </w:rPr>
        <w:t>4. TRANSPORT</w:t>
      </w:r>
    </w:p>
    <w:p w:rsidR="009615EC" w:rsidRDefault="009615EC" w:rsidP="009615EC">
      <w:pPr>
        <w:pStyle w:val="Nagwek2"/>
        <w:tabs>
          <w:tab w:val="left" w:pos="0"/>
          <w:tab w:val="left" w:pos="360"/>
        </w:tabs>
        <w:rPr>
          <w:rFonts w:cs="Century Schoolbook"/>
        </w:rPr>
      </w:pPr>
      <w:r>
        <w:rPr>
          <w:rFonts w:cs="Century Schoolbook"/>
        </w:rPr>
        <w:t>4.1. Ogólne wymagania dotyczące transportu</w:t>
      </w:r>
    </w:p>
    <w:p w:rsidR="009615EC" w:rsidRDefault="009615EC" w:rsidP="009615EC">
      <w:r>
        <w:tab/>
        <w:t>Ogólne wymagania dotyczące transportu podano w Rdz. I „Wymagania ogólne” pkt 4.</w:t>
      </w:r>
    </w:p>
    <w:p w:rsidR="009615EC" w:rsidRDefault="009615EC" w:rsidP="009615EC">
      <w:pPr>
        <w:pStyle w:val="Nagwek2"/>
        <w:tabs>
          <w:tab w:val="left" w:pos="0"/>
          <w:tab w:val="left" w:pos="360"/>
        </w:tabs>
        <w:rPr>
          <w:rFonts w:cs="Century Schoolbook"/>
        </w:rPr>
      </w:pPr>
      <w:r>
        <w:rPr>
          <w:rFonts w:cs="Century Schoolbook"/>
        </w:rPr>
        <w:t>4.2. Transport materiałów</w:t>
      </w:r>
    </w:p>
    <w:p w:rsidR="009615EC" w:rsidRDefault="009615EC" w:rsidP="009615EC">
      <w:r>
        <w:tab/>
        <w:t>Przy wykonywaniu robót określonych w niniejszej specyfikacji, można korzystać z dowolnych środków transportowych przeznaczonych do przewozu gruntu.</w:t>
      </w:r>
    </w:p>
    <w:p w:rsidR="009615EC" w:rsidRDefault="009615EC" w:rsidP="009615EC">
      <w:pPr>
        <w:pStyle w:val="Nagwek1"/>
        <w:tabs>
          <w:tab w:val="left" w:pos="0"/>
          <w:tab w:val="left" w:pos="360"/>
        </w:tabs>
        <w:rPr>
          <w:rFonts w:cs="Century Schoolbook"/>
        </w:rPr>
      </w:pPr>
      <w:r>
        <w:rPr>
          <w:rFonts w:cs="Century Schoolbook"/>
        </w:rPr>
        <w:t>5. WYKONANIE ROBÓT</w:t>
      </w:r>
    </w:p>
    <w:p w:rsidR="009615EC" w:rsidRDefault="009615EC" w:rsidP="009615EC">
      <w:pPr>
        <w:pStyle w:val="Nagwek2"/>
        <w:tabs>
          <w:tab w:val="left" w:pos="0"/>
          <w:tab w:val="left" w:pos="360"/>
        </w:tabs>
        <w:rPr>
          <w:rFonts w:cs="Century Schoolbook"/>
        </w:rPr>
      </w:pPr>
      <w:r>
        <w:rPr>
          <w:rFonts w:cs="Century Schoolbook"/>
        </w:rPr>
        <w:t>5.1. Ogólne zasady wykonania robót</w:t>
      </w:r>
    </w:p>
    <w:p w:rsidR="009615EC" w:rsidRDefault="009615EC" w:rsidP="009615EC">
      <w:r>
        <w:tab/>
        <w:t>Ogólne zasady wykonania robót podano w Rdz. I  „Wymagania ogólne” pkt 5.</w:t>
      </w:r>
    </w:p>
    <w:p w:rsidR="009615EC" w:rsidRDefault="009615EC" w:rsidP="009615EC">
      <w:pPr>
        <w:pStyle w:val="Nagwek2"/>
        <w:tabs>
          <w:tab w:val="left" w:pos="0"/>
          <w:tab w:val="left" w:pos="360"/>
        </w:tabs>
        <w:rPr>
          <w:rFonts w:cs="Century Schoolbook"/>
        </w:rPr>
      </w:pPr>
      <w:r>
        <w:rPr>
          <w:rFonts w:cs="Century Schoolbook"/>
        </w:rPr>
        <w:t>5.2. Ścinanie poboczy</w:t>
      </w:r>
    </w:p>
    <w:p w:rsidR="009615EC" w:rsidRDefault="009615EC" w:rsidP="009615EC">
      <w:r>
        <w:tab/>
        <w:t>Ścinanie poboczy może być wykonywane ręcznie, za pomocą łopat lub sprzętem mechanicz. wg pkt 3.2.</w:t>
      </w:r>
    </w:p>
    <w:p w:rsidR="009615EC" w:rsidRDefault="009615EC" w:rsidP="009615EC">
      <w:r>
        <w:tab/>
        <w:t xml:space="preserve">Ścinanie poboczy należy przeprowadzić od krawędzi pobocza do krawędzi nawierzchni, zgodnie </w:t>
      </w:r>
      <w: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br/>
        <w:t>i zagęścić. Wskaźnik zagęszczenia określony zgodnie z BN-77/8931-12 [3], powinien wynosić co najmniej 0,98 maksymalnego zagęszczenia, według normalnej metody Proctora, zgodnie z PN-B-04481 [1].</w:t>
      </w:r>
    </w:p>
    <w:p w:rsidR="009615EC" w:rsidRDefault="009615EC" w:rsidP="009615EC">
      <w:pPr>
        <w:pStyle w:val="Nagwek2"/>
        <w:tabs>
          <w:tab w:val="left" w:pos="0"/>
          <w:tab w:val="left" w:pos="360"/>
        </w:tabs>
        <w:rPr>
          <w:rFonts w:cs="Century Schoolbook"/>
        </w:rPr>
      </w:pPr>
      <w:r>
        <w:rPr>
          <w:rFonts w:cs="Century Schoolbook"/>
        </w:rPr>
        <w:t>5.3. Uzupełnianie poboczy</w:t>
      </w:r>
    </w:p>
    <w:p w:rsidR="009615EC" w:rsidRDefault="009615EC" w:rsidP="009615EC">
      <w:r>
        <w:tab/>
        <w:t>W przypadku występowania ubytków (wgłębień) i zaniżenia w poboczach należy je uzupełnić materiałem określonego w pkt. 2 niniejszej specyfikacji.</w:t>
      </w:r>
    </w:p>
    <w:p w:rsidR="009615EC" w:rsidRDefault="009615EC" w:rsidP="009615EC">
      <w:r>
        <w:tab/>
        <w:t>Miejsce, w którym wykonywane będzie uzupełnienie, należy spulchnić na głębokość od 2 do 3 cm, doprowadzić do wilgotności optymalnej, a następnie ułożyć w nim warstwę materiału uzupełniającego w postaci mieszanek optymalnych.</w:t>
      </w:r>
    </w:p>
    <w:p w:rsidR="009615EC" w:rsidRDefault="009615EC" w:rsidP="009615EC">
      <w:r>
        <w:lastRenderedPageBreak/>
        <w:tab/>
        <w:t xml:space="preserve">Zagęszczenie ułożonej warstwy materiału uzupełniającego należy prowadzić od krawędzi poboczy </w:t>
      </w:r>
      <w: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9615EC" w:rsidRDefault="009615EC" w:rsidP="009615EC">
      <w:r>
        <w:tab/>
        <w:t>Wskaźnik zagęszczenia wykonany według BN-77/8931-12 [3] powinien wynosić co najmniej 0,98 maksymalnego zagęszczenia według normalnej próby Proctora, zgodnie z PN-B-04481 [1].</w:t>
      </w:r>
    </w:p>
    <w:p w:rsidR="009615EC" w:rsidRDefault="009615EC" w:rsidP="009615EC">
      <w:pPr>
        <w:pStyle w:val="Nagwek1"/>
        <w:tabs>
          <w:tab w:val="left" w:pos="0"/>
          <w:tab w:val="left" w:pos="360"/>
        </w:tabs>
        <w:rPr>
          <w:rFonts w:cs="Century Schoolbook"/>
        </w:rPr>
      </w:pPr>
      <w:r>
        <w:rPr>
          <w:rFonts w:cs="Century Schoolbook"/>
        </w:rPr>
        <w:t>6. KONTROLA JAKOŚCI ROBÓT</w:t>
      </w:r>
    </w:p>
    <w:p w:rsidR="009615EC" w:rsidRDefault="009615EC" w:rsidP="009615EC">
      <w:pPr>
        <w:pStyle w:val="Nagwek2"/>
        <w:tabs>
          <w:tab w:val="left" w:pos="0"/>
          <w:tab w:val="left" w:pos="360"/>
        </w:tabs>
        <w:rPr>
          <w:rFonts w:cs="Century Schoolbook"/>
        </w:rPr>
      </w:pPr>
      <w:r>
        <w:rPr>
          <w:rFonts w:cs="Century Schoolbook"/>
        </w:rPr>
        <w:t>6.1. Ogólne zasady kontroli jakości robót</w:t>
      </w:r>
    </w:p>
    <w:p w:rsidR="009615EC" w:rsidRDefault="009615EC" w:rsidP="009615EC">
      <w:r>
        <w:tab/>
        <w:t>Ogólne zasady kontroli jakości robót podano w Rdz. I  „Wymagania ogólne” pkt 6.</w:t>
      </w:r>
    </w:p>
    <w:p w:rsidR="009615EC" w:rsidRDefault="009615EC" w:rsidP="009615EC">
      <w:pPr>
        <w:pStyle w:val="Nagwek2"/>
        <w:tabs>
          <w:tab w:val="left" w:pos="0"/>
          <w:tab w:val="left" w:pos="360"/>
        </w:tabs>
        <w:rPr>
          <w:rFonts w:cs="Century Schoolbook"/>
        </w:rPr>
      </w:pPr>
      <w:r>
        <w:rPr>
          <w:rFonts w:cs="Century Schoolbook"/>
        </w:rPr>
        <w:t>6.2. Badania przed przystąpieniem do robót</w:t>
      </w:r>
    </w:p>
    <w:p w:rsidR="009615EC" w:rsidRDefault="009615EC" w:rsidP="009615EC">
      <w:r>
        <w:tab/>
        <w:t>Przed przystąpieniem do robót Wykonawca przeprowadzi badania gruntów proponowanych do uzupełnienia poboczy oraz opracuje optymalny skład mieszanki.</w:t>
      </w:r>
    </w:p>
    <w:p w:rsidR="009615EC" w:rsidRDefault="009615EC" w:rsidP="009615EC">
      <w:pPr>
        <w:pStyle w:val="Nagwek2"/>
        <w:tabs>
          <w:tab w:val="left" w:pos="0"/>
          <w:tab w:val="left" w:pos="360"/>
        </w:tabs>
        <w:rPr>
          <w:rFonts w:cs="Century Schoolbook"/>
        </w:rPr>
      </w:pPr>
      <w:r>
        <w:rPr>
          <w:rFonts w:cs="Century Schoolbook"/>
        </w:rPr>
        <w:t>6.3. Badania w czasie robót</w:t>
      </w:r>
    </w:p>
    <w:p w:rsidR="009615EC" w:rsidRDefault="009615EC" w:rsidP="009615EC">
      <w:r>
        <w:tab/>
        <w:t>Częstotliwość oraz zakres badań i pomiarów w czasie prowadzenia robót  podano w tablicy 1.</w:t>
      </w:r>
    </w:p>
    <w:p w:rsidR="009615EC" w:rsidRDefault="009615EC" w:rsidP="009615EC">
      <w:pPr>
        <w:spacing w:after="120"/>
        <w:rPr>
          <w:rFonts w:cs="Century Schoolbook"/>
        </w:rPr>
      </w:pPr>
      <w:r>
        <w:rPr>
          <w:rFonts w:cs="Century Schoolbook"/>
        </w:rPr>
        <w:t>Tablica 1. Częstotliwość oraz zakres badań i pomiarów</w:t>
      </w:r>
    </w:p>
    <w:tbl>
      <w:tblPr>
        <w:tblW w:w="0" w:type="auto"/>
        <w:tblInd w:w="-110" w:type="dxa"/>
        <w:tblLayout w:type="fixed"/>
        <w:tblCellMar>
          <w:left w:w="0" w:type="dxa"/>
          <w:right w:w="0" w:type="dxa"/>
        </w:tblCellMar>
        <w:tblLook w:val="0000" w:firstRow="0" w:lastRow="0" w:firstColumn="0" w:lastColumn="0" w:noHBand="0" w:noVBand="0"/>
      </w:tblPr>
      <w:tblGrid>
        <w:gridCol w:w="742"/>
        <w:gridCol w:w="4793"/>
        <w:gridCol w:w="4528"/>
      </w:tblGrid>
      <w:tr w:rsidR="009615EC" w:rsidTr="00B06F8F">
        <w:tc>
          <w:tcPr>
            <w:tcW w:w="742"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p>
          <w:p w:rsidR="009615EC" w:rsidRDefault="009615EC" w:rsidP="00B06F8F">
            <w:pPr>
              <w:jc w:val="center"/>
              <w:rPr>
                <w:rFonts w:cs="Century Schoolbook"/>
              </w:rPr>
            </w:pPr>
            <w:r>
              <w:rPr>
                <w:rFonts w:cs="Century Schoolbook"/>
              </w:rPr>
              <w:t>Lp.</w:t>
            </w:r>
          </w:p>
        </w:tc>
        <w:tc>
          <w:tcPr>
            <w:tcW w:w="4793"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rPr>
                <w:rFonts w:cs="Century Schoolbook"/>
              </w:rPr>
            </w:pPr>
          </w:p>
          <w:p w:rsidR="009615EC" w:rsidRDefault="009615EC" w:rsidP="00B06F8F">
            <w:pPr>
              <w:jc w:val="center"/>
              <w:rPr>
                <w:rFonts w:cs="Century Schoolbook"/>
              </w:rPr>
            </w:pPr>
            <w:r>
              <w:rPr>
                <w:rFonts w:cs="Century Schoolbook"/>
              </w:rPr>
              <w:t>Wyszczególnienie badań</w:t>
            </w:r>
          </w:p>
        </w:tc>
        <w:tc>
          <w:tcPr>
            <w:tcW w:w="4528"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Częstotliwość badań</w:t>
            </w:r>
          </w:p>
          <w:p w:rsidR="009615EC" w:rsidRDefault="009615EC" w:rsidP="00B06F8F">
            <w:pPr>
              <w:jc w:val="center"/>
              <w:rPr>
                <w:rFonts w:cs="Century Schoolbook"/>
              </w:rPr>
            </w:pPr>
            <w:r>
              <w:rPr>
                <w:rFonts w:cs="Century Schoolbook"/>
              </w:rPr>
              <w:t>Minimalna liczba badań na dziennej działce roboczej</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Uziarnienie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mieszanki uzupełniającej</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Wilgotność optymalna gruntu w ściętym poboczu</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próbki</w:t>
            </w:r>
          </w:p>
        </w:tc>
      </w:tr>
      <w:tr w:rsidR="009615EC" w:rsidTr="00B06F8F">
        <w:tc>
          <w:tcPr>
            <w:tcW w:w="742"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4</w:t>
            </w:r>
          </w:p>
        </w:tc>
        <w:tc>
          <w:tcPr>
            <w:tcW w:w="4793"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Wskaźnik zagęszczenia na ścinanych lub uzupełnianych poboczach</w:t>
            </w:r>
          </w:p>
        </w:tc>
        <w:tc>
          <w:tcPr>
            <w:tcW w:w="4528" w:type="dxa"/>
            <w:tcBorders>
              <w:left w:val="single" w:sz="1" w:space="0" w:color="000000"/>
              <w:bottom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 km</w:t>
            </w:r>
          </w:p>
        </w:tc>
      </w:tr>
    </w:tbl>
    <w:p w:rsidR="009615EC" w:rsidRDefault="009615EC" w:rsidP="009615EC">
      <w:pPr>
        <w:pStyle w:val="Nagwek2"/>
        <w:tabs>
          <w:tab w:val="left" w:pos="0"/>
          <w:tab w:val="left" w:pos="360"/>
        </w:tabs>
        <w:spacing w:before="360"/>
        <w:rPr>
          <w:rFonts w:cs="Century Schoolbook"/>
        </w:rPr>
      </w:pPr>
      <w:r>
        <w:rPr>
          <w:rFonts w:cs="Century Schoolbook"/>
        </w:rPr>
        <w:t>6.4. Pomiar cech geometrycznych ścinanych lub uzupełnianych poboczy</w:t>
      </w:r>
    </w:p>
    <w:p w:rsidR="009615EC" w:rsidRDefault="009615EC" w:rsidP="009615EC">
      <w:pPr>
        <w:spacing w:after="120"/>
        <w:rPr>
          <w:rFonts w:cs="Century Schoolbook"/>
        </w:rPr>
      </w:pPr>
      <w:r>
        <w:rPr>
          <w:rFonts w:cs="Century Schoolbook"/>
        </w:rPr>
        <w:tab/>
        <w:t>Częstotliwość oraz zakres pomiarów po zakończeniu robót podano w tablicy 2.</w:t>
      </w:r>
    </w:p>
    <w:p w:rsidR="009615EC" w:rsidRDefault="009615EC" w:rsidP="009615EC">
      <w:pPr>
        <w:spacing w:after="120"/>
        <w:rPr>
          <w:rFonts w:cs="Century Schoolbook"/>
        </w:rPr>
      </w:pPr>
      <w:r>
        <w:rPr>
          <w:rFonts w:cs="Century Schoolbook"/>
        </w:rPr>
        <w:t>Tablica 2. Częstotliwość oraz zakres pomiarów ścinanych lub uzupełnianych poboczy</w:t>
      </w:r>
    </w:p>
    <w:tbl>
      <w:tblPr>
        <w:tblW w:w="0" w:type="auto"/>
        <w:tblInd w:w="-103" w:type="dxa"/>
        <w:tblLayout w:type="fixed"/>
        <w:tblCellMar>
          <w:left w:w="0" w:type="dxa"/>
          <w:right w:w="0" w:type="dxa"/>
        </w:tblCellMar>
        <w:tblLook w:val="0000" w:firstRow="0" w:lastRow="0" w:firstColumn="0" w:lastColumn="0" w:noHBand="0" w:noVBand="0"/>
      </w:tblPr>
      <w:tblGrid>
        <w:gridCol w:w="855"/>
        <w:gridCol w:w="4758"/>
        <w:gridCol w:w="4443"/>
      </w:tblGrid>
      <w:tr w:rsidR="009615EC" w:rsidTr="00B06F8F">
        <w:tc>
          <w:tcPr>
            <w:tcW w:w="855"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b/>
              </w:rPr>
              <w:t xml:space="preserve"> </w:t>
            </w:r>
            <w:r>
              <w:rPr>
                <w:rFonts w:cs="Century Schoolbook"/>
              </w:rPr>
              <w:t>Lp.</w:t>
            </w:r>
          </w:p>
        </w:tc>
        <w:tc>
          <w:tcPr>
            <w:tcW w:w="4758" w:type="dxa"/>
            <w:tcBorders>
              <w:top w:val="single" w:sz="1" w:space="0" w:color="000000"/>
              <w:left w:val="single" w:sz="1" w:space="0" w:color="000000"/>
              <w:bottom w:val="double" w:sz="1" w:space="0" w:color="000000"/>
            </w:tcBorders>
            <w:shd w:val="clear" w:color="auto" w:fill="auto"/>
          </w:tcPr>
          <w:p w:rsidR="009615EC" w:rsidRDefault="009615EC" w:rsidP="00B06F8F">
            <w:pPr>
              <w:snapToGrid w:val="0"/>
              <w:jc w:val="center"/>
              <w:rPr>
                <w:rFonts w:cs="Century Schoolbook"/>
              </w:rPr>
            </w:pPr>
            <w:r>
              <w:rPr>
                <w:rFonts w:cs="Century Schoolbook"/>
              </w:rPr>
              <w:t>Wyszczególnienie</w:t>
            </w:r>
          </w:p>
        </w:tc>
        <w:tc>
          <w:tcPr>
            <w:tcW w:w="4443" w:type="dxa"/>
            <w:tcBorders>
              <w:top w:val="single" w:sz="1" w:space="0" w:color="000000"/>
              <w:left w:val="single" w:sz="1" w:space="0" w:color="000000"/>
              <w:bottom w:val="doub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Minimalna częstotliwość pomiarów</w:t>
            </w:r>
          </w:p>
        </w:tc>
      </w:tr>
      <w:tr w:rsidR="009615EC" w:rsidTr="00B06F8F">
        <w:tc>
          <w:tcPr>
            <w:tcW w:w="855" w:type="dxa"/>
            <w:tcBorders>
              <w:left w:val="single" w:sz="1" w:space="0" w:color="000000"/>
            </w:tcBorders>
            <w:shd w:val="clear" w:color="auto" w:fill="auto"/>
          </w:tcPr>
          <w:p w:rsidR="009615EC" w:rsidRDefault="009615EC" w:rsidP="00B06F8F">
            <w:pPr>
              <w:snapToGrid w:val="0"/>
              <w:jc w:val="center"/>
              <w:rPr>
                <w:rFonts w:cs="Century Schoolbook"/>
              </w:rPr>
            </w:pPr>
            <w:r>
              <w:rPr>
                <w:rFonts w:cs="Century Schoolbook"/>
              </w:rPr>
              <w:t>1</w:t>
            </w:r>
          </w:p>
        </w:tc>
        <w:tc>
          <w:tcPr>
            <w:tcW w:w="4758" w:type="dxa"/>
            <w:tcBorders>
              <w:left w:val="single" w:sz="1" w:space="0" w:color="000000"/>
            </w:tcBorders>
            <w:shd w:val="clear" w:color="auto" w:fill="auto"/>
          </w:tcPr>
          <w:p w:rsidR="009615EC" w:rsidRDefault="009615EC" w:rsidP="00B06F8F">
            <w:pPr>
              <w:snapToGrid w:val="0"/>
              <w:rPr>
                <w:rFonts w:cs="Century Schoolbook"/>
              </w:rPr>
            </w:pPr>
            <w:r>
              <w:rPr>
                <w:rFonts w:cs="Century Schoolbook"/>
              </w:rPr>
              <w:t>Spadki poprzeczne</w:t>
            </w:r>
          </w:p>
        </w:tc>
        <w:tc>
          <w:tcPr>
            <w:tcW w:w="4443" w:type="dxa"/>
            <w:tcBorders>
              <w:left w:val="single" w:sz="1" w:space="0" w:color="000000"/>
              <w:right w:val="single" w:sz="1" w:space="0" w:color="000000"/>
            </w:tcBorders>
            <w:shd w:val="clear" w:color="auto" w:fill="auto"/>
          </w:tcPr>
          <w:p w:rsidR="009615EC" w:rsidRDefault="009615EC" w:rsidP="00B06F8F">
            <w:pPr>
              <w:snapToGrid w:val="0"/>
              <w:jc w:val="center"/>
              <w:rPr>
                <w:rFonts w:cs="Century Schoolbook"/>
              </w:rPr>
            </w:pPr>
            <w:r>
              <w:rPr>
                <w:rFonts w:cs="Century Schoolbook"/>
              </w:rPr>
              <w:t>2 razy na 100 m</w:t>
            </w:r>
          </w:p>
        </w:tc>
      </w:tr>
      <w:tr w:rsidR="009615EC" w:rsidTr="00B06F8F">
        <w:trPr>
          <w:trHeight w:hRule="exact" w:val="288"/>
        </w:trPr>
        <w:tc>
          <w:tcPr>
            <w:tcW w:w="855"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2</w:t>
            </w:r>
          </w:p>
        </w:tc>
        <w:tc>
          <w:tcPr>
            <w:tcW w:w="4758" w:type="dxa"/>
            <w:tcBorders>
              <w:top w:val="single" w:sz="1" w:space="0" w:color="000000"/>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podłużna</w:t>
            </w:r>
          </w:p>
        </w:tc>
        <w:tc>
          <w:tcPr>
            <w:tcW w:w="4443"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jc w:val="center"/>
              <w:rPr>
                <w:rFonts w:cs="Century Schoolbook"/>
              </w:rPr>
            </w:pPr>
            <w:r>
              <w:rPr>
                <w:rFonts w:cs="Century Schoolbook"/>
              </w:rPr>
              <w:t>co 50 m</w:t>
            </w:r>
          </w:p>
        </w:tc>
      </w:tr>
      <w:tr w:rsidR="009615EC" w:rsidTr="00B06F8F">
        <w:trPr>
          <w:trHeight w:hRule="exact" w:val="287"/>
        </w:trPr>
        <w:tc>
          <w:tcPr>
            <w:tcW w:w="855" w:type="dxa"/>
            <w:tcBorders>
              <w:left w:val="single" w:sz="1" w:space="0" w:color="000000"/>
              <w:bottom w:val="single" w:sz="1" w:space="0" w:color="000000"/>
            </w:tcBorders>
            <w:shd w:val="clear" w:color="auto" w:fill="auto"/>
          </w:tcPr>
          <w:p w:rsidR="009615EC" w:rsidRDefault="009615EC" w:rsidP="00B06F8F">
            <w:pPr>
              <w:snapToGrid w:val="0"/>
              <w:jc w:val="center"/>
              <w:rPr>
                <w:rFonts w:cs="Century Schoolbook"/>
              </w:rPr>
            </w:pPr>
            <w:r>
              <w:rPr>
                <w:rFonts w:cs="Century Schoolbook"/>
              </w:rPr>
              <w:t>3</w:t>
            </w:r>
          </w:p>
        </w:tc>
        <w:tc>
          <w:tcPr>
            <w:tcW w:w="4758" w:type="dxa"/>
            <w:tcBorders>
              <w:left w:val="single" w:sz="1" w:space="0" w:color="000000"/>
              <w:bottom w:val="single" w:sz="1" w:space="0" w:color="000000"/>
            </w:tcBorders>
            <w:shd w:val="clear" w:color="auto" w:fill="auto"/>
          </w:tcPr>
          <w:p w:rsidR="009615EC" w:rsidRDefault="009615EC" w:rsidP="00B06F8F">
            <w:pPr>
              <w:snapToGrid w:val="0"/>
              <w:rPr>
                <w:rFonts w:cs="Century Schoolbook"/>
              </w:rPr>
            </w:pPr>
            <w:r>
              <w:rPr>
                <w:rFonts w:cs="Century Schoolbook"/>
              </w:rPr>
              <w:t>Równość poprzeczna</w:t>
            </w:r>
          </w:p>
        </w:tc>
        <w:tc>
          <w:tcPr>
            <w:tcW w:w="4443"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9615EC" w:rsidRDefault="009615EC" w:rsidP="00B06F8F">
            <w:pPr>
              <w:snapToGrid w:val="0"/>
            </w:pPr>
          </w:p>
        </w:tc>
      </w:tr>
    </w:tbl>
    <w:p w:rsidR="009615EC" w:rsidRDefault="009615EC" w:rsidP="009615EC">
      <w:pPr>
        <w:spacing w:before="120"/>
        <w:rPr>
          <w:rFonts w:cs="Century Schoolbook"/>
        </w:rPr>
      </w:pPr>
      <w:r>
        <w:rPr>
          <w:rFonts w:cs="Century Schoolbook"/>
          <w:b/>
        </w:rPr>
        <w:t xml:space="preserve">6.4.1. </w:t>
      </w:r>
      <w:r>
        <w:rPr>
          <w:rFonts w:cs="Century Schoolbook"/>
        </w:rPr>
        <w:t>Spadki poprzeczne poboczy</w:t>
      </w:r>
    </w:p>
    <w:p w:rsidR="009615EC" w:rsidRDefault="009615EC" w:rsidP="009615EC">
      <w:pPr>
        <w:spacing w:before="120"/>
        <w:rPr>
          <w:rFonts w:cs="Century Schoolbook"/>
        </w:rPr>
      </w:pPr>
      <w:r>
        <w:rPr>
          <w:rFonts w:cs="Century Schoolbook"/>
        </w:rPr>
        <w:tab/>
        <w:t xml:space="preserve">Spadki poprzeczne poboczy powinny być zgodne z założonymi (8% podst.) z tolerancją </w:t>
      </w:r>
      <w:r>
        <w:rPr>
          <w:rFonts w:ascii="Symbol" w:hAnsi="Symbol" w:cs="Century Schoolbook"/>
        </w:rPr>
        <w:t></w:t>
      </w:r>
      <w:r>
        <w:rPr>
          <w:rFonts w:cs="Century Schoolbook"/>
        </w:rPr>
        <w:t xml:space="preserve"> 1%.</w:t>
      </w:r>
    </w:p>
    <w:p w:rsidR="009615EC" w:rsidRDefault="009615EC" w:rsidP="009615EC">
      <w:pPr>
        <w:spacing w:before="120"/>
        <w:rPr>
          <w:rFonts w:cs="Century Schoolbook"/>
        </w:rPr>
      </w:pPr>
      <w:r>
        <w:rPr>
          <w:rFonts w:cs="Century Schoolbook"/>
          <w:b/>
        </w:rPr>
        <w:lastRenderedPageBreak/>
        <w:t xml:space="preserve">6.4.2. </w:t>
      </w:r>
      <w:r>
        <w:rPr>
          <w:rFonts w:cs="Century Schoolbook"/>
        </w:rPr>
        <w:t>Równość poboczy</w:t>
      </w:r>
    </w:p>
    <w:p w:rsidR="009615EC" w:rsidRDefault="009615EC" w:rsidP="009615EC">
      <w:pPr>
        <w:spacing w:before="120"/>
        <w:rPr>
          <w:rFonts w:cs="Century Schoolbook"/>
        </w:rPr>
      </w:pPr>
      <w:r>
        <w:rPr>
          <w:rFonts w:cs="Century Schoolbook"/>
        </w:rPr>
        <w:tab/>
        <w:t>Nierówności podłużne i poprzeczne należy mierzyć łatą 4-metrową wg BN-68/8931-04 [2].  Maksymalny prześwit pod łatą nie może przekraczać 15 mm.</w:t>
      </w:r>
    </w:p>
    <w:p w:rsidR="009615EC" w:rsidRDefault="009615EC" w:rsidP="009615EC">
      <w:pPr>
        <w:pStyle w:val="Nagwek1"/>
        <w:tabs>
          <w:tab w:val="left" w:pos="0"/>
          <w:tab w:val="left" w:pos="360"/>
        </w:tabs>
        <w:rPr>
          <w:rFonts w:cs="Century Schoolbook"/>
        </w:rPr>
      </w:pPr>
      <w:r>
        <w:rPr>
          <w:rFonts w:cs="Century Schoolbook"/>
        </w:rPr>
        <w:t>7. OBMIAR ROBÓT</w:t>
      </w:r>
    </w:p>
    <w:p w:rsidR="009615EC" w:rsidRDefault="009615EC" w:rsidP="009615EC">
      <w:pPr>
        <w:pStyle w:val="Nagwek2"/>
        <w:tabs>
          <w:tab w:val="left" w:pos="0"/>
          <w:tab w:val="left" w:pos="360"/>
        </w:tabs>
        <w:rPr>
          <w:rFonts w:cs="Century Schoolbook"/>
        </w:rPr>
      </w:pPr>
      <w:r>
        <w:rPr>
          <w:rFonts w:cs="Century Schoolbook"/>
        </w:rPr>
        <w:t>7.1. Ogólne zasady obmiaru robót</w:t>
      </w:r>
    </w:p>
    <w:p w:rsidR="009615EC" w:rsidRDefault="009615EC" w:rsidP="009615EC">
      <w:r>
        <w:tab/>
        <w:t>Ogólne zasady obmiaru robót podano w Rdz. I  „Wymagania ogólne” pkt 7.</w:t>
      </w:r>
    </w:p>
    <w:p w:rsidR="009615EC" w:rsidRDefault="009615EC" w:rsidP="009615EC">
      <w:pPr>
        <w:pStyle w:val="Nagwek2"/>
        <w:tabs>
          <w:tab w:val="left" w:pos="0"/>
          <w:tab w:val="left" w:pos="360"/>
        </w:tabs>
        <w:rPr>
          <w:rFonts w:cs="Century Schoolbook"/>
        </w:rPr>
      </w:pPr>
      <w:r>
        <w:rPr>
          <w:rFonts w:cs="Century Schoolbook"/>
        </w:rPr>
        <w:t>7.2. Jednostka obmiarowa</w:t>
      </w:r>
    </w:p>
    <w:p w:rsidR="009615EC" w:rsidRDefault="009615EC" w:rsidP="009615EC">
      <w:r>
        <w:rPr>
          <w:b/>
        </w:rPr>
        <w:tab/>
      </w:r>
      <w:r>
        <w:t>Jednostką obmiarową jest m</w:t>
      </w:r>
      <w:r>
        <w:rPr>
          <w:vertAlign w:val="superscript"/>
        </w:rPr>
        <w:t>2</w:t>
      </w:r>
      <w:r>
        <w:t xml:space="preserve"> (metr kwadratowy) wykonanych robót na poboczach. </w:t>
      </w:r>
    </w:p>
    <w:p w:rsidR="009615EC" w:rsidRDefault="009615EC" w:rsidP="009615EC">
      <w:pPr>
        <w:pStyle w:val="Nagwek1"/>
        <w:tabs>
          <w:tab w:val="left" w:pos="0"/>
          <w:tab w:val="left" w:pos="360"/>
        </w:tabs>
        <w:rPr>
          <w:rFonts w:cs="Century Schoolbook"/>
        </w:rPr>
      </w:pPr>
      <w:r>
        <w:rPr>
          <w:rFonts w:cs="Century Schoolbook"/>
        </w:rPr>
        <w:t>8. ODBIÓR ROBÓT</w:t>
      </w:r>
    </w:p>
    <w:p w:rsidR="009615EC" w:rsidRDefault="009615EC" w:rsidP="009615EC">
      <w:r>
        <w:rPr>
          <w:b/>
        </w:rPr>
        <w:tab/>
      </w:r>
      <w: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9615EC" w:rsidRDefault="009615EC" w:rsidP="009615EC">
      <w:pPr>
        <w:pStyle w:val="Nagwek1"/>
        <w:tabs>
          <w:tab w:val="left" w:pos="0"/>
          <w:tab w:val="left" w:pos="360"/>
        </w:tabs>
        <w:rPr>
          <w:rFonts w:cs="Century Schoolbook"/>
        </w:rPr>
      </w:pPr>
      <w:r>
        <w:rPr>
          <w:rFonts w:cs="Century Schoolbook"/>
        </w:rPr>
        <w:t>9. PODSTAWA PŁATNOŚCI</w:t>
      </w:r>
    </w:p>
    <w:p w:rsidR="009615EC" w:rsidRDefault="009615EC" w:rsidP="009615EC">
      <w:pPr>
        <w:pStyle w:val="Nagwek2"/>
        <w:tabs>
          <w:tab w:val="left" w:pos="0"/>
          <w:tab w:val="left" w:pos="360"/>
        </w:tabs>
        <w:rPr>
          <w:rFonts w:cs="Century Schoolbook"/>
        </w:rPr>
      </w:pPr>
      <w:r>
        <w:rPr>
          <w:rFonts w:cs="Century Schoolbook"/>
        </w:rPr>
        <w:t>9.1. Ogólne ustalenia dotyczące podstawy płatności</w:t>
      </w:r>
    </w:p>
    <w:p w:rsidR="009615EC" w:rsidRDefault="009615EC" w:rsidP="009615EC">
      <w:r>
        <w:tab/>
        <w:t>Ogólne ustalenia dotyczące podstawy płatności podano w Rozdziale I „Wymagania ogólne” pkt 9. Cena wykonania 1 m</w:t>
      </w:r>
      <w:r>
        <w:rPr>
          <w:vertAlign w:val="superscript"/>
        </w:rPr>
        <w:t>2</w:t>
      </w:r>
      <w:r>
        <w:t xml:space="preserve"> robót obejmuje: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prace pomiarowe i przygotowawcze,</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oznakowanie robót,</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ścięcie poboczy i zagęszczenie podłoża,</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odwiezienie gruntu na odkład,</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dostarczenie materiału uzupełniającego,</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rozłożenie materiału,</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zagęszczenie poboczy,</w:t>
      </w:r>
    </w:p>
    <w:p w:rsidR="009615EC" w:rsidRDefault="009615EC" w:rsidP="009615EC">
      <w:pPr>
        <w:numPr>
          <w:ilvl w:val="0"/>
          <w:numId w:val="23"/>
        </w:numPr>
        <w:tabs>
          <w:tab w:val="left" w:pos="0"/>
        </w:tabs>
        <w:suppressAutoHyphens/>
        <w:overflowPunct w:val="0"/>
        <w:autoSpaceDE w:val="0"/>
        <w:spacing w:after="0" w:line="240" w:lineRule="auto"/>
        <w:jc w:val="both"/>
        <w:textAlignment w:val="baseline"/>
        <w:rPr>
          <w:rFonts w:cs="Century Schoolbook"/>
        </w:rPr>
      </w:pPr>
      <w:r>
        <w:rPr>
          <w:rFonts w:cs="Century Schoolbook"/>
        </w:rPr>
        <w:t>przeprowadzenie pomiarów i badań laboratoryjnych wymaganych w specyfikacji technicznej.</w:t>
      </w:r>
    </w:p>
    <w:p w:rsidR="009615EC" w:rsidRDefault="009615EC" w:rsidP="009615EC">
      <w:pPr>
        <w:pStyle w:val="Nagwek1"/>
        <w:tabs>
          <w:tab w:val="left" w:pos="0"/>
          <w:tab w:val="left" w:pos="360"/>
        </w:tabs>
        <w:rPr>
          <w:rFonts w:cs="Century Schoolbook"/>
        </w:rPr>
      </w:pPr>
      <w:r>
        <w:rPr>
          <w:rFonts w:cs="Century Schoolbook"/>
        </w:rPr>
        <w:t>10. PRZEPISY ZWIĄZANE 10.1. Normy</w:t>
      </w:r>
    </w:p>
    <w:p w:rsidR="009615EC" w:rsidRDefault="009615EC" w:rsidP="009615EC">
      <w:pPr>
        <w:tabs>
          <w:tab w:val="left" w:pos="2410"/>
        </w:tabs>
        <w:ind w:left="2410" w:hanging="2410"/>
        <w:rPr>
          <w:rFonts w:cs="Century Schoolbook"/>
        </w:rPr>
      </w:pPr>
      <w:r>
        <w:rPr>
          <w:rFonts w:cs="Century Schoolbook"/>
        </w:rPr>
        <w:t xml:space="preserve">1. PN-EN 13242:2004  Kruszywa do niezwiązanych i związanych hydraulicznie materiałów stosowanych </w:t>
      </w:r>
      <w:r>
        <w:rPr>
          <w:rFonts w:cs="Century Schoolbook"/>
        </w:rPr>
        <w:br/>
        <w:t>w obiektach budowlanych i budownictwie drogowym.</w:t>
      </w:r>
    </w:p>
    <w:p w:rsidR="009615EC" w:rsidRDefault="009615EC" w:rsidP="009615EC">
      <w:r>
        <w:t>2.  PN-B-04481</w:t>
      </w:r>
      <w:r>
        <w:tab/>
        <w:t xml:space="preserve">    Grunty budowlane. Badania laboratoryjne</w:t>
      </w:r>
    </w:p>
    <w:p w:rsidR="009615EC" w:rsidRDefault="009615EC" w:rsidP="009615EC">
      <w:pPr>
        <w:pStyle w:val="StylIwony"/>
        <w:tabs>
          <w:tab w:val="left" w:pos="2552"/>
        </w:tabs>
        <w:spacing w:before="0" w:after="0"/>
        <w:rPr>
          <w:rFonts w:ascii="Times New Roman" w:hAnsi="Times New Roman" w:cs="Century Schoolbook"/>
          <w:sz w:val="20"/>
        </w:rPr>
      </w:pPr>
      <w:r>
        <w:rPr>
          <w:rFonts w:ascii="Times New Roman" w:hAnsi="Times New Roman" w:cs="Century Schoolbook"/>
          <w:sz w:val="20"/>
        </w:rPr>
        <w:t>3.  BN-68/8931-04         Drogi samochodowe. Pomiar równości nawierzchni planografem i łatą</w:t>
      </w:r>
    </w:p>
    <w:p w:rsidR="009615EC" w:rsidRDefault="009615EC" w:rsidP="009615EC">
      <w:pPr>
        <w:numPr>
          <w:ilvl w:val="0"/>
          <w:numId w:val="24"/>
        </w:numPr>
        <w:tabs>
          <w:tab w:val="left" w:pos="371"/>
          <w:tab w:val="left" w:pos="992"/>
        </w:tabs>
        <w:suppressAutoHyphens/>
        <w:overflowPunct w:val="0"/>
        <w:autoSpaceDE w:val="0"/>
        <w:spacing w:after="0" w:line="240" w:lineRule="auto"/>
        <w:ind w:left="371"/>
        <w:jc w:val="both"/>
        <w:textAlignment w:val="baseline"/>
        <w:rPr>
          <w:rFonts w:cs="Century Schoolbook"/>
        </w:rPr>
      </w:pPr>
      <w:r>
        <w:rPr>
          <w:rFonts w:cs="Century Schoolbook"/>
        </w:rPr>
        <w:t>BN-77/8931-12         Oznaczenie wskaźnika zagęszczenia gruntu.</w:t>
      </w:r>
    </w:p>
    <w:p w:rsidR="009615EC" w:rsidRDefault="009615EC" w:rsidP="009615EC">
      <w:pPr>
        <w:tabs>
          <w:tab w:val="left" w:pos="2072"/>
        </w:tabs>
        <w:ind w:left="371"/>
      </w:pPr>
    </w:p>
    <w:p w:rsidR="009615EC" w:rsidRDefault="009615EC" w:rsidP="009615EC">
      <w:pPr>
        <w:pStyle w:val="Nagwek5"/>
        <w:tabs>
          <w:tab w:val="left" w:pos="0"/>
          <w:tab w:val="left" w:pos="360"/>
        </w:tabs>
        <w:rPr>
          <w:rFonts w:cs="Century Schoolbook"/>
        </w:rPr>
      </w:pPr>
    </w:p>
    <w:p w:rsidR="009615EC" w:rsidRDefault="009615EC" w:rsidP="009615EC">
      <w:pPr>
        <w:rPr>
          <w:rFonts w:cs="Century Schoolbook"/>
        </w:rPr>
      </w:pPr>
      <w:bookmarkStart w:id="1" w:name="_GoBack"/>
      <w:bookmarkEnd w:id="1"/>
    </w:p>
    <w:p w:rsidR="009615EC" w:rsidRDefault="009615EC" w:rsidP="009615EC">
      <w:pPr>
        <w:rPr>
          <w:rFonts w:cs="Century Schoolbook"/>
        </w:rPr>
      </w:pPr>
    </w:p>
    <w:p w:rsidR="009615EC" w:rsidRDefault="009615EC" w:rsidP="009615EC">
      <w:pPr>
        <w:tabs>
          <w:tab w:val="left" w:pos="0"/>
        </w:tabs>
        <w:rPr>
          <w:rFonts w:cs="Century Schoolbook"/>
        </w:rPr>
      </w:pPr>
    </w:p>
    <w:p w:rsidR="009615EC" w:rsidRDefault="009615EC" w:rsidP="009615EC">
      <w:pPr>
        <w:tabs>
          <w:tab w:val="left" w:pos="2072"/>
        </w:tabs>
        <w:ind w:left="371"/>
        <w:jc w:val="center"/>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rPr>
          <w:rFonts w:cs="Century Schoolbook"/>
        </w:rPr>
      </w:pPr>
    </w:p>
    <w:p w:rsidR="009615EC" w:rsidRDefault="009615EC" w:rsidP="009615EC">
      <w:pPr>
        <w:pStyle w:val="Nagwek5"/>
        <w:tabs>
          <w:tab w:val="left" w:pos="0"/>
          <w:tab w:val="left" w:pos="360"/>
        </w:tabs>
      </w:pPr>
    </w:p>
    <w:p w:rsidR="00FE6B26" w:rsidRDefault="00FE6B26"/>
    <w:sectPr w:rsidR="00FE6B26">
      <w:headerReference w:type="default" r:id="rId7"/>
      <w:footerReference w:type="even" r:id="rId8"/>
      <w:footerReference w:type="default" r:id="rId9"/>
      <w:headerReference w:type="first" r:id="rId10"/>
      <w:footerReference w:type="first" r:id="rId11"/>
      <w:pgSz w:w="11906" w:h="16838"/>
      <w:pgMar w:top="1417" w:right="567" w:bottom="14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24" w:rsidRDefault="00420E24">
      <w:pPr>
        <w:spacing w:after="0" w:line="240" w:lineRule="auto"/>
      </w:pPr>
      <w:r>
        <w:separator/>
      </w:r>
    </w:p>
  </w:endnote>
  <w:endnote w:type="continuationSeparator" w:id="0">
    <w:p w:rsidR="00420E24" w:rsidRDefault="0042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bany">
    <w:altName w:val="Arial"/>
    <w:charset w:val="00"/>
    <w:family w:val="swiss"/>
    <w:pitch w:val="variable"/>
  </w:font>
  <w:font w:name="HG Mincho Light J">
    <w:altName w:val="msmincho"/>
    <w:charset w:val="00"/>
    <w:family w:val="auto"/>
    <w:pitch w:val="variable"/>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420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Stopka"/>
      <w:ind w:right="360"/>
    </w:pPr>
    <w:r>
      <w:rPr>
        <w:rFonts w:cs="Century Schoolbook"/>
      </w:rPr>
      <w:fldChar w:fldCharType="begin"/>
    </w:r>
    <w:r>
      <w:rPr>
        <w:rFonts w:cs="Century Schoolbook"/>
      </w:rPr>
      <w:instrText xml:space="preserve"> PAGE </w:instrText>
    </w:r>
    <w:r>
      <w:rPr>
        <w:rFonts w:cs="Century Schoolbook"/>
      </w:rPr>
      <w:fldChar w:fldCharType="separate"/>
    </w:r>
    <w:r w:rsidR="00254857">
      <w:rPr>
        <w:rFonts w:cs="Century Schoolbook"/>
        <w:noProof/>
      </w:rPr>
      <w:t>38</w:t>
    </w:r>
    <w:r>
      <w:rPr>
        <w:rFonts w:cs="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420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24" w:rsidRDefault="00420E24">
      <w:pPr>
        <w:spacing w:after="0" w:line="240" w:lineRule="auto"/>
      </w:pPr>
      <w:r>
        <w:separator/>
      </w:r>
    </w:p>
  </w:footnote>
  <w:footnote w:type="continuationSeparator" w:id="0">
    <w:p w:rsidR="00420E24" w:rsidRDefault="0042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FE6B26">
    <w:pPr>
      <w:pStyle w:val="Nagwek"/>
      <w:rPr>
        <w:rFonts w:ascii="Times New Roman" w:hAnsi="Times New Roman" w:cs="Century Schoolbook"/>
        <w:sz w:val="22"/>
      </w:rPr>
    </w:pPr>
    <w:r>
      <w:rPr>
        <w:rFonts w:ascii="Times New Roman" w:hAnsi="Times New Roman" w:cs="Century Schoolbook"/>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D0" w:rsidRDefault="00420E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tarSymbol" w:hAnsi="StarSymbol"/>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eastAsia="Times New Roman" w:hAnsi="Times New Roman"/>
      </w:rPr>
    </w:lvl>
    <w:lvl w:ilvl="1">
      <w:start w:val="2"/>
      <w:numFmt w:val="decimal"/>
      <w:suff w:val="nothing"/>
      <w:lvlText w:val="%1.%2."/>
      <w:lvlJc w:val="left"/>
      <w:pPr>
        <w:tabs>
          <w:tab w:val="num" w:pos="0"/>
        </w:tabs>
        <w:ind w:left="0" w:firstLine="0"/>
      </w:pPr>
      <w:rPr>
        <w:rFonts w:ascii="Times New Roman" w:eastAsia="Times New Roman" w:hAnsi="Times New Roman"/>
      </w:rPr>
    </w:lvl>
    <w:lvl w:ilvl="2">
      <w:start w:val="1"/>
      <w:numFmt w:val="decimal"/>
      <w:suff w:val="nothing"/>
      <w:lvlText w:val="%1.%2.%3."/>
      <w:lvlJc w:val="left"/>
      <w:pPr>
        <w:tabs>
          <w:tab w:val="num" w:pos="0"/>
        </w:tabs>
        <w:ind w:left="0" w:firstLine="0"/>
      </w:pPr>
      <w:rPr>
        <w:rFonts w:ascii="Times New Roman" w:eastAsia="Times New Roman" w:hAnsi="Times New Roman"/>
      </w:rPr>
    </w:lvl>
    <w:lvl w:ilvl="3">
      <w:start w:val="1"/>
      <w:numFmt w:val="decimal"/>
      <w:suff w:val="nothing"/>
      <w:lvlText w:val="%1.%2.%3.%4."/>
      <w:lvlJc w:val="left"/>
      <w:pPr>
        <w:tabs>
          <w:tab w:val="num" w:pos="0"/>
        </w:tabs>
        <w:ind w:left="0" w:firstLine="0"/>
      </w:pPr>
      <w:rPr>
        <w:rFonts w:ascii="Times New Roman" w:eastAsia="Times New Roman" w:hAnsi="Times New Roman"/>
      </w:rPr>
    </w:lvl>
    <w:lvl w:ilvl="4">
      <w:start w:val="1"/>
      <w:numFmt w:val="decimal"/>
      <w:suff w:val="nothing"/>
      <w:lvlText w:val="%1.%2.%3.%4.%5."/>
      <w:lvlJc w:val="left"/>
      <w:pPr>
        <w:tabs>
          <w:tab w:val="num" w:pos="0"/>
        </w:tabs>
        <w:ind w:left="0" w:firstLine="0"/>
      </w:pPr>
      <w:rPr>
        <w:rFonts w:ascii="Times New Roman" w:eastAsia="Times New Roman" w:hAnsi="Times New Roman"/>
      </w:rPr>
    </w:lvl>
    <w:lvl w:ilvl="5">
      <w:start w:val="1"/>
      <w:numFmt w:val="decimal"/>
      <w:suff w:val="nothing"/>
      <w:lvlText w:val="%1.%2.%3.%4.%5.%6."/>
      <w:lvlJc w:val="left"/>
      <w:pPr>
        <w:tabs>
          <w:tab w:val="num" w:pos="0"/>
        </w:tabs>
        <w:ind w:left="0" w:firstLine="0"/>
      </w:pPr>
      <w:rPr>
        <w:rFonts w:ascii="Times New Roman" w:eastAsia="Times New Roman" w:hAnsi="Times New Roman"/>
      </w:rPr>
    </w:lvl>
    <w:lvl w:ilvl="6">
      <w:start w:val="1"/>
      <w:numFmt w:val="decimal"/>
      <w:suff w:val="nothing"/>
      <w:lvlText w:val="%1.%2.%3.%4.%5.%6.%7."/>
      <w:lvlJc w:val="left"/>
      <w:pPr>
        <w:tabs>
          <w:tab w:val="num" w:pos="0"/>
        </w:tabs>
        <w:ind w:left="0" w:firstLine="0"/>
      </w:pPr>
      <w:rPr>
        <w:rFonts w:ascii="Times New Roman" w:eastAsia="Times New Roman" w:hAnsi="Times New Roman"/>
      </w:rPr>
    </w:lvl>
    <w:lvl w:ilvl="7">
      <w:start w:val="1"/>
      <w:numFmt w:val="decimal"/>
      <w:suff w:val="nothing"/>
      <w:lvlText w:val="%1.%2.%3.%4.%5.%6.%7.%8."/>
      <w:lvlJc w:val="left"/>
      <w:pPr>
        <w:tabs>
          <w:tab w:val="num" w:pos="0"/>
        </w:tabs>
        <w:ind w:left="0" w:firstLine="0"/>
      </w:pPr>
      <w:rPr>
        <w:rFonts w:ascii="Times New Roman" w:eastAsia="Times New Roman" w:hAnsi="Times New Roman"/>
      </w:rPr>
    </w:lvl>
    <w:lvl w:ilvl="8">
      <w:start w:val="1"/>
      <w:numFmt w:val="decimal"/>
      <w:suff w:val="nothing"/>
      <w:lvlText w:val="%1.%2.%3.%4.%5.%6.%7.%8.%9."/>
      <w:lvlJc w:val="left"/>
      <w:pPr>
        <w:tabs>
          <w:tab w:val="num" w:pos="0"/>
        </w:tabs>
        <w:ind w:left="0" w:firstLine="0"/>
      </w:pPr>
      <w:rPr>
        <w:rFonts w:ascii="Times New Roman" w:eastAsia="Times New Roman" w:hAnsi="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15:restartNumberingAfterBreak="0">
    <w:nsid w:val="00000019"/>
    <w:multiLevelType w:val="multilevel"/>
    <w:tmpl w:val="00000019"/>
    <w:name w:val="WW8Num26"/>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7"/>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8"/>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15EC"/>
    <w:rsid w:val="00254857"/>
    <w:rsid w:val="00261360"/>
    <w:rsid w:val="00420E24"/>
    <w:rsid w:val="009615EC"/>
    <w:rsid w:val="00DF1630"/>
    <w:rsid w:val="00FE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35B23C-A276-402E-86D9-77C7E26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615EC"/>
    <w:pPr>
      <w:keepNext/>
      <w:keepLines/>
      <w:numPr>
        <w:numId w:val="1"/>
      </w:numPr>
      <w:suppressAutoHyphens/>
      <w:overflowPunct w:val="0"/>
      <w:autoSpaceDE w:val="0"/>
      <w:spacing w:before="120" w:after="120" w:line="240" w:lineRule="auto"/>
      <w:jc w:val="both"/>
      <w:textAlignment w:val="baseline"/>
      <w:outlineLvl w:val="0"/>
    </w:pPr>
    <w:rPr>
      <w:rFonts w:ascii="Times New Roman" w:eastAsia="Times New Roman" w:hAnsi="Times New Roman" w:cs="Times New Roman"/>
      <w:b/>
      <w:caps/>
      <w:kern w:val="1"/>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autoSpaceDE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autoSpaceDE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autoSpaceDE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autoSpaceDE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autoSpaceDE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autoSpaceDE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15EC"/>
    <w:rPr>
      <w:rFonts w:ascii="Times New Roman" w:eastAsia="Times New Roman" w:hAnsi="Times New Roman" w:cs="Times New Roman"/>
      <w:b/>
      <w:caps/>
      <w:kern w:val="1"/>
      <w:sz w:val="20"/>
      <w:szCs w:val="20"/>
    </w:rPr>
  </w:style>
  <w:style w:type="character" w:customStyle="1" w:styleId="Nagwek2Znak">
    <w:name w:val="Nagłówek 2 Znak"/>
    <w:basedOn w:val="Domylnaczcionkaakapitu"/>
    <w:link w:val="Nagwek2"/>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rsid w:val="009615EC"/>
    <w:rPr>
      <w:rFonts w:ascii="Times New Roman" w:eastAsia="Times New Roman" w:hAnsi="Times New Roman" w:cs="Times New Roman"/>
      <w:b/>
      <w:sz w:val="24"/>
      <w:szCs w:val="20"/>
    </w:rPr>
  </w:style>
  <w:style w:type="character" w:customStyle="1" w:styleId="WW8Num2z0">
    <w:name w:val="WW8Num2z0"/>
    <w:rsid w:val="009615EC"/>
    <w:rPr>
      <w:rFonts w:ascii="StarSymbol" w:hAnsi="StarSymbol"/>
    </w:rPr>
  </w:style>
  <w:style w:type="character" w:customStyle="1" w:styleId="WW8Num4z0">
    <w:name w:val="WW8Num4z0"/>
    <w:rsid w:val="009615EC"/>
    <w:rPr>
      <w:rFonts w:ascii="Symbol" w:hAnsi="Symbol"/>
    </w:rPr>
  </w:style>
  <w:style w:type="character" w:customStyle="1" w:styleId="WW8Num6z0">
    <w:name w:val="WW8Num6z0"/>
    <w:rsid w:val="009615EC"/>
    <w:rPr>
      <w:rFonts w:ascii="Times New Roman" w:eastAsia="Times New Roman" w:hAnsi="Times New Roman"/>
    </w:rPr>
  </w:style>
  <w:style w:type="character" w:customStyle="1" w:styleId="WW8Num23z0">
    <w:name w:val="WW8Num23z0"/>
    <w:rsid w:val="009615EC"/>
    <w:rPr>
      <w:rFonts w:ascii="Symbol" w:hAnsi="Symbol"/>
    </w:rPr>
  </w:style>
  <w:style w:type="character" w:customStyle="1" w:styleId="Absatz-Standardschriftart">
    <w:name w:val="Absatz-Standardschriftart"/>
    <w:rsid w:val="009615EC"/>
  </w:style>
  <w:style w:type="character" w:customStyle="1" w:styleId="WW-Absatz-Standardschriftart">
    <w:name w:val="WW-Absatz-Standardschriftart"/>
    <w:rsid w:val="009615EC"/>
  </w:style>
  <w:style w:type="character" w:customStyle="1" w:styleId="WW-Absatz-Standardschriftart1">
    <w:name w:val="WW-Absatz-Standardschriftart1"/>
    <w:rsid w:val="009615EC"/>
  </w:style>
  <w:style w:type="character" w:customStyle="1" w:styleId="WW-Absatz-Standardschriftart11">
    <w:name w:val="WW-Absatz-Standardschriftart11"/>
    <w:rsid w:val="009615EC"/>
  </w:style>
  <w:style w:type="character" w:customStyle="1" w:styleId="WW-Absatz-Standardschriftart111">
    <w:name w:val="WW-Absatz-Standardschriftart111"/>
    <w:rsid w:val="009615EC"/>
  </w:style>
  <w:style w:type="character" w:customStyle="1" w:styleId="WW-Absatz-Standardschriftart1111">
    <w:name w:val="WW-Absatz-Standardschriftart1111"/>
    <w:rsid w:val="009615EC"/>
  </w:style>
  <w:style w:type="character" w:customStyle="1" w:styleId="WW-Absatz-Standardschriftart11111">
    <w:name w:val="WW-Absatz-Standardschriftart11111"/>
    <w:rsid w:val="009615EC"/>
  </w:style>
  <w:style w:type="character" w:customStyle="1" w:styleId="WW8Num5z0">
    <w:name w:val="WW8Num5z0"/>
    <w:rsid w:val="009615EC"/>
    <w:rPr>
      <w:rFonts w:ascii="Symbol" w:hAnsi="Symbol"/>
    </w:rPr>
  </w:style>
  <w:style w:type="character" w:customStyle="1" w:styleId="WW8Num7z0">
    <w:name w:val="WW8Num7z0"/>
    <w:rsid w:val="009615EC"/>
    <w:rPr>
      <w:rFonts w:ascii="Times New Roman" w:eastAsia="Times New Roman" w:hAnsi="Times New Roman"/>
    </w:rPr>
  </w:style>
  <w:style w:type="character" w:customStyle="1" w:styleId="WW8Num9z0">
    <w:name w:val="WW8Num9z0"/>
    <w:rsid w:val="009615EC"/>
    <w:rPr>
      <w:rFonts w:ascii="StarSymbol" w:hAnsi="StarSymbol"/>
    </w:rPr>
  </w:style>
  <w:style w:type="character" w:customStyle="1" w:styleId="WW8Num26z0">
    <w:name w:val="WW8Num26z0"/>
    <w:rsid w:val="009615EC"/>
    <w:rPr>
      <w:rFonts w:ascii="Symbol" w:hAnsi="Symbol"/>
    </w:rPr>
  </w:style>
  <w:style w:type="character" w:customStyle="1" w:styleId="WW8Num27z0">
    <w:name w:val="WW8Num27z0"/>
    <w:rsid w:val="009615EC"/>
    <w:rPr>
      <w:rFonts w:ascii="Symbol" w:hAnsi="Symbol"/>
    </w:rPr>
  </w:style>
  <w:style w:type="character" w:customStyle="1" w:styleId="WW8Num28z0">
    <w:name w:val="WW8Num28z0"/>
    <w:rsid w:val="009615EC"/>
    <w:rPr>
      <w:rFonts w:ascii="Symbol" w:hAnsi="Symbol"/>
    </w:rPr>
  </w:style>
  <w:style w:type="character" w:customStyle="1" w:styleId="WW-Absatz-Standardschriftart111111">
    <w:name w:val="WW-Absatz-Standardschriftart111111"/>
    <w:rsid w:val="009615EC"/>
  </w:style>
  <w:style w:type="character" w:customStyle="1" w:styleId="WW-Absatz-Standardschriftart1111111">
    <w:name w:val="WW-Absatz-Standardschriftart1111111"/>
    <w:rsid w:val="009615EC"/>
  </w:style>
  <w:style w:type="character" w:customStyle="1" w:styleId="WW-Absatz-Standardschriftart11111111">
    <w:name w:val="WW-Absatz-Standardschriftart11111111"/>
    <w:rsid w:val="009615EC"/>
  </w:style>
  <w:style w:type="character" w:customStyle="1" w:styleId="WW-Absatz-Standardschriftart111111111">
    <w:name w:val="WW-Absatz-Standardschriftart111111111"/>
    <w:rsid w:val="009615EC"/>
  </w:style>
  <w:style w:type="character" w:customStyle="1" w:styleId="WW-Absatz-Standardschriftart1111111111">
    <w:name w:val="WW-Absatz-Standardschriftart1111111111"/>
    <w:rsid w:val="009615EC"/>
  </w:style>
  <w:style w:type="character" w:customStyle="1" w:styleId="WW-Absatz-Standardschriftart11111111111">
    <w:name w:val="WW-Absatz-Standardschriftart11111111111"/>
    <w:rsid w:val="009615EC"/>
  </w:style>
  <w:style w:type="character" w:customStyle="1" w:styleId="WW-Absatz-Standardschriftart111111111111">
    <w:name w:val="WW-Absatz-Standardschriftart111111111111"/>
    <w:rsid w:val="009615EC"/>
  </w:style>
  <w:style w:type="character" w:customStyle="1" w:styleId="WW8Num8z0">
    <w:name w:val="WW8Num8z0"/>
    <w:rsid w:val="009615EC"/>
    <w:rPr>
      <w:rFonts w:ascii="Times New Roman" w:eastAsia="Times New Roman" w:hAnsi="Times New Roman"/>
    </w:rPr>
  </w:style>
  <w:style w:type="character" w:customStyle="1" w:styleId="WW8Num25z0">
    <w:name w:val="WW8Num25z0"/>
    <w:rsid w:val="009615EC"/>
    <w:rPr>
      <w:rFonts w:ascii="Symbol" w:hAnsi="Symbol"/>
    </w:rPr>
  </w:style>
  <w:style w:type="character" w:customStyle="1" w:styleId="WW-Absatz-Standardschriftart1111111111111">
    <w:name w:val="WW-Absatz-Standardschriftart1111111111111"/>
    <w:rsid w:val="009615EC"/>
  </w:style>
  <w:style w:type="character" w:customStyle="1" w:styleId="WW8Num3z0">
    <w:name w:val="WW8Num3z0"/>
    <w:rsid w:val="009615EC"/>
    <w:rPr>
      <w:rFonts w:ascii="StarSymbol" w:hAnsi="StarSymbol"/>
    </w:rPr>
  </w:style>
  <w:style w:type="character" w:customStyle="1" w:styleId="WW8Num24z0">
    <w:name w:val="WW8Num24z0"/>
    <w:rsid w:val="009615EC"/>
    <w:rPr>
      <w:rFonts w:ascii="Symbol" w:hAnsi="Symbol"/>
    </w:rPr>
  </w:style>
  <w:style w:type="character" w:customStyle="1" w:styleId="WW-Absatz-Standardschriftart11111111111111">
    <w:name w:val="WW-Absatz-Standardschriftart11111111111111"/>
    <w:rsid w:val="009615EC"/>
  </w:style>
  <w:style w:type="character" w:customStyle="1" w:styleId="WW-Absatz-Standardschriftart111111111111111">
    <w:name w:val="WW-Absatz-Standardschriftart111111111111111"/>
    <w:rsid w:val="009615EC"/>
  </w:style>
  <w:style w:type="character" w:customStyle="1" w:styleId="WW-Absatz-Standardschriftart1111111111111111">
    <w:name w:val="WW-Absatz-Standardschriftart1111111111111111"/>
    <w:rsid w:val="009615EC"/>
  </w:style>
  <w:style w:type="character" w:customStyle="1" w:styleId="WW-Absatz-Standardschriftart11111111111111111">
    <w:name w:val="WW-Absatz-Standardschriftart11111111111111111"/>
    <w:rsid w:val="009615EC"/>
  </w:style>
  <w:style w:type="character" w:customStyle="1" w:styleId="WW-Absatz-Standardschriftart111111111111111111">
    <w:name w:val="WW-Absatz-Standardschriftart111111111111111111"/>
    <w:rsid w:val="009615EC"/>
  </w:style>
  <w:style w:type="character" w:customStyle="1" w:styleId="WW-Absatz-Standardschriftart1111111111111111111">
    <w:name w:val="WW-Absatz-Standardschriftart1111111111111111111"/>
    <w:rsid w:val="009615EC"/>
  </w:style>
  <w:style w:type="character" w:customStyle="1" w:styleId="WW-Absatz-Standardschriftart11111111111111111111">
    <w:name w:val="WW-Absatz-Standardschriftart11111111111111111111"/>
    <w:rsid w:val="009615EC"/>
  </w:style>
  <w:style w:type="character" w:customStyle="1" w:styleId="WW-Absatz-Standardschriftart111111111111111111111">
    <w:name w:val="WW-Absatz-Standardschriftart111111111111111111111"/>
    <w:rsid w:val="009615EC"/>
  </w:style>
  <w:style w:type="character" w:customStyle="1" w:styleId="Domylnaczcionkaakapitu2">
    <w:name w:val="Domyślna czcionka akapitu2"/>
    <w:rsid w:val="009615EC"/>
  </w:style>
  <w:style w:type="character" w:customStyle="1" w:styleId="WW-Absatz-Standardschriftart1111111111111111111111">
    <w:name w:val="WW-Absatz-Standardschriftart1111111111111111111111"/>
    <w:rsid w:val="009615EC"/>
  </w:style>
  <w:style w:type="character" w:customStyle="1" w:styleId="WW-Absatz-Standardschriftart11111111111111111111111">
    <w:name w:val="WW-Absatz-Standardschriftart11111111111111111111111"/>
    <w:rsid w:val="009615EC"/>
  </w:style>
  <w:style w:type="character" w:customStyle="1" w:styleId="WW-Absatz-Standardschriftart111111111111111111111111">
    <w:name w:val="WW-Absatz-Standardschriftart111111111111111111111111"/>
    <w:rsid w:val="009615EC"/>
  </w:style>
  <w:style w:type="character" w:customStyle="1" w:styleId="WW-Absatz-Standardschriftart1111111111111111111111111">
    <w:name w:val="WW-Absatz-Standardschriftart1111111111111111111111111"/>
    <w:rsid w:val="009615EC"/>
  </w:style>
  <w:style w:type="character" w:customStyle="1" w:styleId="WW-Absatz-Standardschriftart11111111111111111111111111">
    <w:name w:val="WW-Absatz-Standardschriftart11111111111111111111111111"/>
    <w:rsid w:val="009615EC"/>
  </w:style>
  <w:style w:type="character" w:customStyle="1" w:styleId="WW8Num10z0">
    <w:name w:val="WW8Num10z0"/>
    <w:rsid w:val="009615EC"/>
    <w:rPr>
      <w:rFonts w:ascii="Times New Roman" w:eastAsia="Times New Roman" w:hAnsi="Times New Roman"/>
    </w:rPr>
  </w:style>
  <w:style w:type="character" w:customStyle="1" w:styleId="WW8Num11z0">
    <w:name w:val="WW8Num11z0"/>
    <w:rsid w:val="009615EC"/>
    <w:rPr>
      <w:rFonts w:ascii="Times New Roman" w:eastAsia="Times New Roman" w:hAnsi="Times New Roman"/>
    </w:rPr>
  </w:style>
  <w:style w:type="character" w:customStyle="1" w:styleId="WW8Num29z0">
    <w:name w:val="WW8Num29z0"/>
    <w:rsid w:val="009615EC"/>
    <w:rPr>
      <w:rFonts w:ascii="Times New Roman" w:eastAsia="Times New Roman" w:hAnsi="Times New Roman"/>
    </w:rPr>
  </w:style>
  <w:style w:type="character" w:customStyle="1" w:styleId="Domylnaczcionkaakapitu1">
    <w:name w:val="Domyślna czcionka akapitu1"/>
    <w:rsid w:val="009615EC"/>
  </w:style>
  <w:style w:type="character" w:customStyle="1" w:styleId="WW-Domylnaczcionkaakapitu">
    <w:name w:val="WW-Domyślna czcionka akapitu"/>
    <w:rsid w:val="009615EC"/>
  </w:style>
  <w:style w:type="character" w:customStyle="1" w:styleId="WW-Domylnaczcionkaakapitu1">
    <w:name w:val="WW-Domyślna czcionka akapitu1"/>
    <w:rsid w:val="009615EC"/>
  </w:style>
  <w:style w:type="character" w:customStyle="1" w:styleId="Symbolprzypiswdoln">
    <w:name w:val="Symbol przypisów doln."/>
    <w:rsid w:val="009615EC"/>
    <w:rPr>
      <w:vertAlign w:val="superscript"/>
    </w:rPr>
  </w:style>
  <w:style w:type="character" w:styleId="Numerstrony">
    <w:name w:val="page number"/>
    <w:basedOn w:val="WW-Domylnaczcionkaakapitu1"/>
    <w:rsid w:val="009615EC"/>
  </w:style>
  <w:style w:type="character" w:customStyle="1" w:styleId="Znakinumeracji">
    <w:name w:val="Znaki numeracji"/>
    <w:rsid w:val="009615EC"/>
  </w:style>
  <w:style w:type="character" w:styleId="Hipercze">
    <w:name w:val="Hyperlink"/>
    <w:rsid w:val="009615EC"/>
    <w:rPr>
      <w:color w:val="000080"/>
      <w:u w:val="single"/>
    </w:rPr>
  </w:style>
  <w:style w:type="character" w:customStyle="1" w:styleId="WW8Num6z1">
    <w:name w:val="WW8Num6z1"/>
    <w:rsid w:val="009615EC"/>
    <w:rPr>
      <w:rFonts w:ascii="Courier New" w:hAnsi="Courier New"/>
    </w:rPr>
  </w:style>
  <w:style w:type="character" w:customStyle="1" w:styleId="WW8Num6z2">
    <w:name w:val="WW8Num6z2"/>
    <w:rsid w:val="009615EC"/>
    <w:rPr>
      <w:rFonts w:ascii="Wingdings" w:hAnsi="Wingdings"/>
    </w:rPr>
  </w:style>
  <w:style w:type="character" w:customStyle="1" w:styleId="WW8Num6z3">
    <w:name w:val="WW8Num6z3"/>
    <w:rsid w:val="009615EC"/>
    <w:rPr>
      <w:rFonts w:ascii="Symbol" w:hAnsi="Symbol"/>
    </w:rPr>
  </w:style>
  <w:style w:type="character" w:customStyle="1" w:styleId="WW8Num10z1">
    <w:name w:val="WW8Num10z1"/>
    <w:rsid w:val="009615EC"/>
    <w:rPr>
      <w:rFonts w:ascii="Courier New" w:hAnsi="Courier New"/>
    </w:rPr>
  </w:style>
  <w:style w:type="character" w:customStyle="1" w:styleId="WW8Num10z2">
    <w:name w:val="WW8Num10z2"/>
    <w:rsid w:val="009615EC"/>
    <w:rPr>
      <w:rFonts w:ascii="Wingdings" w:hAnsi="Wingdings"/>
    </w:rPr>
  </w:style>
  <w:style w:type="character" w:customStyle="1" w:styleId="WW8Num10z3">
    <w:name w:val="WW8Num10z3"/>
    <w:rsid w:val="009615EC"/>
    <w:rPr>
      <w:rFonts w:ascii="Symbol" w:hAnsi="Symbol"/>
    </w:rPr>
  </w:style>
  <w:style w:type="character" w:customStyle="1" w:styleId="WW8Num12z0">
    <w:name w:val="WW8Num12z0"/>
    <w:rsid w:val="009615EC"/>
    <w:rPr>
      <w:rFonts w:ascii="Times New Roman" w:eastAsia="Times New Roman" w:hAnsi="Times New Roman"/>
    </w:rPr>
  </w:style>
  <w:style w:type="character" w:customStyle="1" w:styleId="WW8Num12z1">
    <w:name w:val="WW8Num12z1"/>
    <w:rsid w:val="009615EC"/>
    <w:rPr>
      <w:rFonts w:ascii="Courier New" w:hAnsi="Courier New"/>
    </w:rPr>
  </w:style>
  <w:style w:type="character" w:customStyle="1" w:styleId="WW8Num12z2">
    <w:name w:val="WW8Num12z2"/>
    <w:rsid w:val="009615EC"/>
    <w:rPr>
      <w:rFonts w:ascii="Wingdings" w:hAnsi="Wingdings"/>
    </w:rPr>
  </w:style>
  <w:style w:type="character" w:customStyle="1" w:styleId="WW8Num12z3">
    <w:name w:val="WW8Num12z3"/>
    <w:rsid w:val="009615EC"/>
    <w:rPr>
      <w:rFonts w:ascii="Symbol" w:hAnsi="Symbol"/>
    </w:rPr>
  </w:style>
  <w:style w:type="character" w:customStyle="1" w:styleId="WW8Num17z0">
    <w:name w:val="WW8Num17z0"/>
    <w:rsid w:val="009615EC"/>
    <w:rPr>
      <w:b/>
    </w:rPr>
  </w:style>
  <w:style w:type="character" w:customStyle="1" w:styleId="WW8Num31z0">
    <w:name w:val="WW8Num31z0"/>
    <w:rsid w:val="009615EC"/>
    <w:rPr>
      <w:b/>
    </w:rPr>
  </w:style>
  <w:style w:type="character" w:customStyle="1" w:styleId="WW8NumSt2z0">
    <w:name w:val="WW8NumSt2z0"/>
    <w:rsid w:val="009615EC"/>
    <w:rPr>
      <w:rFonts w:ascii="Symbol" w:hAnsi="Symbol"/>
    </w:rPr>
  </w:style>
  <w:style w:type="paragraph" w:customStyle="1" w:styleId="Nagwek20">
    <w:name w:val="Nagłówek2"/>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Tahoma"/>
      <w:sz w:val="28"/>
      <w:szCs w:val="28"/>
    </w:rPr>
  </w:style>
  <w:style w:type="paragraph" w:styleId="Tekstpodstawowy">
    <w:name w:val="Body Text"/>
    <w:basedOn w:val="Normalny"/>
    <w:link w:val="TekstpodstawowyZnak"/>
    <w:rsid w:val="009615EC"/>
    <w:pPr>
      <w:suppressAutoHyphens/>
      <w:overflowPunct w:val="0"/>
      <w:autoSpaceDE w:val="0"/>
      <w:spacing w:after="0" w:line="240" w:lineRule="auto"/>
      <w:jc w:val="center"/>
      <w:textAlignment w:val="baseline"/>
    </w:pPr>
    <w:rPr>
      <w:rFonts w:ascii="Times New Roman" w:eastAsia="Times New Roman" w:hAnsi="Times New Roman" w:cs="Times New Roman"/>
      <w:b/>
      <w:sz w:val="44"/>
      <w:szCs w:val="20"/>
    </w:rPr>
  </w:style>
  <w:style w:type="character" w:customStyle="1" w:styleId="TekstpodstawowyZnak">
    <w:name w:val="Tekst podstawowy Znak"/>
    <w:basedOn w:val="Domylnaczcionkaakapitu"/>
    <w:link w:val="Tekstpodstawowy"/>
    <w:rsid w:val="009615EC"/>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customStyle="1" w:styleId="Podpis2">
    <w:name w:val="Podpis2"/>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Indeks">
    <w:name w:val="Indeks"/>
    <w:basedOn w:val="Normalny"/>
    <w:rsid w:val="009615EC"/>
    <w:pPr>
      <w:suppressLineNumber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10">
    <w:name w:val="Nagłówek1"/>
    <w:basedOn w:val="Normalny"/>
    <w:next w:val="Tekstpodstawowy"/>
    <w:rsid w:val="009615EC"/>
    <w:pPr>
      <w:keepNext/>
      <w:suppressAutoHyphens/>
      <w:overflowPunct w:val="0"/>
      <w:autoSpaceDE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rsid w:val="009615EC"/>
    <w:pPr>
      <w:suppressLineNumbers/>
      <w:suppressAutoHyphens/>
      <w:overflowPunct w:val="0"/>
      <w:autoSpaceDE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615EC"/>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autoSpaceDE w:val="0"/>
      <w:spacing w:before="240" w:after="120" w:line="240" w:lineRule="auto"/>
      <w:jc w:val="both"/>
      <w:textAlignment w:val="baseline"/>
    </w:pPr>
    <w:rPr>
      <w:rFonts w:ascii="Albany" w:eastAsia="HG Mincho Light J" w:hAnsi="Albany" w:cs="Times New Roman"/>
      <w:sz w:val="28"/>
      <w:szCs w:val="20"/>
    </w:rPr>
  </w:style>
  <w:style w:type="character" w:customStyle="1" w:styleId="TytuZnak">
    <w:name w:val="Tytuł Znak"/>
    <w:basedOn w:val="Domylnaczcionkaakapitu"/>
    <w:link w:val="Tytu"/>
    <w:rsid w:val="009615EC"/>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character" w:customStyle="1" w:styleId="PodtytuZnak">
    <w:name w:val="Podtytuł Znak"/>
    <w:basedOn w:val="Domylnaczcionkaakapitu"/>
    <w:link w:val="Podtytu"/>
    <w:rsid w:val="009615EC"/>
    <w:rPr>
      <w:rFonts w:ascii="Albany" w:eastAsia="HG Mincho Light J" w:hAnsi="Albany" w:cs="Times New Roman"/>
      <w:i/>
      <w:sz w:val="28"/>
      <w:szCs w:val="20"/>
    </w:rPr>
  </w:style>
  <w:style w:type="paragraph" w:customStyle="1" w:styleId="WW-Tytu">
    <w:name w:val="WW-Tytuł"/>
    <w:basedOn w:val="Tytu"/>
    <w:next w:val="Podtytu"/>
    <w:rsid w:val="009615EC"/>
  </w:style>
  <w:style w:type="paragraph" w:styleId="Nagwek">
    <w:name w:val="header"/>
    <w:basedOn w:val="Normalny"/>
    <w:link w:val="NagwekZnak"/>
    <w:rsid w:val="009615EC"/>
    <w:pPr>
      <w:tabs>
        <w:tab w:val="center" w:pos="4536"/>
        <w:tab w:val="right" w:pos="9072"/>
      </w:tabs>
      <w:suppressAutoHyphens/>
      <w:overflowPunct w:val="0"/>
      <w:autoSpaceDE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9615EC"/>
    <w:rPr>
      <w:rFonts w:ascii="Century Gothic" w:eastAsia="Times New Roman" w:hAnsi="Century Gothic" w:cs="Times New Roman"/>
      <w:sz w:val="24"/>
      <w:szCs w:val="20"/>
    </w:rPr>
  </w:style>
  <w:style w:type="paragraph" w:styleId="Stopka">
    <w:name w:val="footer"/>
    <w:basedOn w:val="Normalny"/>
    <w:link w:val="StopkaZnak"/>
    <w:rsid w:val="009615EC"/>
    <w:pPr>
      <w:tabs>
        <w:tab w:val="center" w:pos="4536"/>
        <w:tab w:val="right" w:pos="9072"/>
      </w:tabs>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9615EC"/>
    <w:rPr>
      <w:rFonts w:ascii="Times New Roman" w:eastAsia="Times New Roman" w:hAnsi="Times New Roman" w:cs="Times New Roman"/>
      <w:sz w:val="20"/>
      <w:szCs w:val="20"/>
    </w:rPr>
  </w:style>
  <w:style w:type="paragraph" w:customStyle="1" w:styleId="Zawartotabeli">
    <w:name w:val="Zawartość tabeli"/>
    <w:basedOn w:val="Tekstpodstawowy"/>
    <w:rsid w:val="009615EC"/>
    <w:pPr>
      <w:suppressLineNumbers/>
    </w:pPr>
  </w:style>
  <w:style w:type="paragraph" w:customStyle="1" w:styleId="Tytutabeli">
    <w:name w:val="Tytuł tabeli"/>
    <w:basedOn w:val="Zawartotabeli"/>
    <w:rsid w:val="009615EC"/>
    <w:rPr>
      <w:i/>
    </w:rPr>
  </w:style>
  <w:style w:type="paragraph" w:customStyle="1" w:styleId="Zawartoramki">
    <w:name w:val="Zawartość ramki"/>
    <w:basedOn w:val="Tekstpodstawowy"/>
    <w:rsid w:val="009615EC"/>
  </w:style>
  <w:style w:type="paragraph" w:styleId="Tekstprzypisudolnego">
    <w:name w:val="footnote text"/>
    <w:basedOn w:val="Normalny"/>
    <w:link w:val="TekstprzypisudolnegoZnak"/>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615EC"/>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autoSpaceDE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autoSpaceDE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autoSpaceDE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autoSpaceDE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autoSpaceDE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autoSpaceDE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autoSpaceDE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autoSpaceDE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autoSpaceDE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rsid w:val="009615EC"/>
    <w:pPr>
      <w:suppressAutoHyphens/>
      <w:overflowPunct w:val="0"/>
      <w:autoSpaceDE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rsid w:val="009615EC"/>
    <w:pPr>
      <w:suppressAutoHyphens/>
      <w:overflowPunct w:val="0"/>
      <w:autoSpaceDE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9615EC"/>
    <w:pPr>
      <w:suppressAutoHyphens/>
      <w:overflowPunct w:val="0"/>
      <w:autoSpaceDE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rsid w:val="009615EC"/>
    <w:pPr>
      <w:suppressAutoHyphens/>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2">
    <w:name w:val="WW-Tekst podstawowy 2"/>
    <w:basedOn w:val="Normalny"/>
    <w:rsid w:val="009615EC"/>
    <w:pPr>
      <w:tabs>
        <w:tab w:val="left" w:pos="142"/>
      </w:tabs>
      <w:suppressAutoHyphens/>
      <w:overflowPunct w:val="0"/>
      <w:autoSpaceDE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rsid w:val="009615EC"/>
    <w:rPr>
      <w:bCs/>
      <w:i/>
      <w:iCs/>
    </w:rPr>
  </w:style>
  <w:style w:type="paragraph" w:customStyle="1" w:styleId="Spistreci10">
    <w:name w:val="Spis treści 10"/>
    <w:basedOn w:val="Indeks"/>
    <w:rsid w:val="009615EC"/>
    <w:pPr>
      <w:tabs>
        <w:tab w:val="right" w:leader="dot" w:pos="9637"/>
      </w:tabs>
      <w:ind w:left="2547"/>
    </w:pPr>
  </w:style>
  <w:style w:type="paragraph" w:customStyle="1" w:styleId="Standard">
    <w:name w:val="Standard"/>
    <w:rsid w:val="009615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13464</Words>
  <Characters>80790</Characters>
  <Application>Microsoft Office Word</Application>
  <DocSecurity>0</DocSecurity>
  <Lines>673</Lines>
  <Paragraphs>188</Paragraphs>
  <ScaleCrop>false</ScaleCrop>
  <Company/>
  <LinksUpToDate>false</LinksUpToDate>
  <CharactersWithSpaces>94066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6</cp:revision>
  <dcterms:created xsi:type="dcterms:W3CDTF">2018-02-03T18:25:00Z</dcterms:created>
  <dcterms:modified xsi:type="dcterms:W3CDTF">2018-05-11T11:51:00Z</dcterms:modified>
</cp:coreProperties>
</file>