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20CE" w14:textId="77777777" w:rsidR="00012802" w:rsidRDefault="00262345">
      <w:pPr>
        <w:pStyle w:val="Standard"/>
        <w:spacing w:line="276" w:lineRule="auto"/>
      </w:pPr>
      <w:r>
        <w:rPr>
          <w:rFonts w:eastAsia="Calibri" w:cs="Calibri"/>
          <w:b/>
          <w:sz w:val="20"/>
          <w:szCs w:val="20"/>
        </w:rPr>
        <w:br/>
      </w:r>
      <w:r>
        <w:rPr>
          <w:rFonts w:eastAsia="Calibri" w:cs="Calibri"/>
          <w:b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73220CE" wp14:editId="573220CF">
            <wp:simplePos x="0" y="0"/>
            <wp:positionH relativeFrom="column">
              <wp:posOffset>2619362</wp:posOffset>
            </wp:positionH>
            <wp:positionV relativeFrom="paragraph">
              <wp:posOffset>228600</wp:posOffset>
            </wp:positionV>
            <wp:extent cx="561240" cy="609118"/>
            <wp:effectExtent l="0" t="0" r="0" b="482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587" t="-550" r="-587" b="-550"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09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3220CF" w14:textId="77777777" w:rsidR="00012802" w:rsidRDefault="00012802">
      <w:pPr>
        <w:pStyle w:val="Standard"/>
        <w:spacing w:line="276" w:lineRule="auto"/>
        <w:rPr>
          <w:rFonts w:cs="Calibri"/>
          <w:b/>
          <w:bCs/>
        </w:rPr>
      </w:pPr>
    </w:p>
    <w:p w14:paraId="573220D0" w14:textId="77777777" w:rsidR="00012802" w:rsidRDefault="00012802">
      <w:pPr>
        <w:pStyle w:val="Standard"/>
        <w:spacing w:line="276" w:lineRule="auto"/>
        <w:ind w:right="27"/>
        <w:jc w:val="center"/>
        <w:rPr>
          <w:rFonts w:cs="Calibri"/>
          <w:b/>
        </w:rPr>
      </w:pPr>
    </w:p>
    <w:p w14:paraId="573220D1" w14:textId="77777777" w:rsidR="00012802" w:rsidRDefault="00012802">
      <w:pPr>
        <w:pStyle w:val="Standard"/>
        <w:spacing w:line="276" w:lineRule="auto"/>
        <w:ind w:right="27"/>
        <w:jc w:val="center"/>
        <w:rPr>
          <w:rFonts w:cs="Calibri"/>
          <w:b/>
        </w:rPr>
      </w:pPr>
    </w:p>
    <w:p w14:paraId="573220D2" w14:textId="77777777" w:rsidR="00012802" w:rsidRDefault="00012802">
      <w:pPr>
        <w:pStyle w:val="Standard"/>
        <w:spacing w:line="276" w:lineRule="auto"/>
        <w:ind w:right="27"/>
        <w:jc w:val="center"/>
        <w:rPr>
          <w:rFonts w:cs="Calibri"/>
          <w:b/>
        </w:rPr>
      </w:pPr>
    </w:p>
    <w:p w14:paraId="573220D3" w14:textId="77777777" w:rsidR="00012802" w:rsidRPr="00F82135" w:rsidRDefault="00262345">
      <w:pPr>
        <w:pStyle w:val="Standard"/>
        <w:spacing w:line="276" w:lineRule="auto"/>
        <w:ind w:right="27"/>
        <w:jc w:val="center"/>
        <w:rPr>
          <w:rFonts w:cs="Times New Roman"/>
          <w:b/>
          <w:sz w:val="22"/>
          <w:szCs w:val="22"/>
        </w:rPr>
      </w:pPr>
      <w:r w:rsidRPr="00F82135">
        <w:rPr>
          <w:rFonts w:cs="Times New Roman"/>
          <w:b/>
          <w:sz w:val="22"/>
          <w:szCs w:val="22"/>
        </w:rPr>
        <w:t>Gmina Skała</w:t>
      </w:r>
    </w:p>
    <w:p w14:paraId="573220D4" w14:textId="77777777" w:rsidR="00012802" w:rsidRPr="00F82135" w:rsidRDefault="00262345">
      <w:pPr>
        <w:pStyle w:val="Standard"/>
        <w:spacing w:line="276" w:lineRule="auto"/>
        <w:ind w:right="-14"/>
        <w:jc w:val="center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32-043 Skała, Rynek 29</w:t>
      </w:r>
    </w:p>
    <w:p w14:paraId="573220D5" w14:textId="77777777" w:rsidR="00012802" w:rsidRPr="00F82135" w:rsidRDefault="0001280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73220D6" w14:textId="77777777" w:rsidR="00012802" w:rsidRPr="00F82135" w:rsidRDefault="0001280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73220D7" w14:textId="77777777" w:rsidR="00012802" w:rsidRPr="00F82135" w:rsidRDefault="0001280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73220D8" w14:textId="77777777" w:rsidR="00012802" w:rsidRPr="00F82135" w:rsidRDefault="00262345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SPECYFIKACJA WARUNKÓW ZAMÓWIENIA</w:t>
      </w:r>
    </w:p>
    <w:p w14:paraId="573220D9" w14:textId="77777777" w:rsidR="00012802" w:rsidRPr="00F82135" w:rsidRDefault="00262345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(SWZ)</w:t>
      </w:r>
    </w:p>
    <w:p w14:paraId="573220DA" w14:textId="77777777" w:rsidR="00012802" w:rsidRPr="00F82135" w:rsidRDefault="0001280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73220DB" w14:textId="77777777" w:rsidR="00012802" w:rsidRPr="00F82135" w:rsidRDefault="0001280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73220DC" w14:textId="77777777" w:rsidR="00012802" w:rsidRPr="00F82135" w:rsidRDefault="00262345">
      <w:pPr>
        <w:pStyle w:val="Akapitzlist"/>
        <w:spacing w:line="276" w:lineRule="auto"/>
        <w:ind w:left="357"/>
        <w:jc w:val="center"/>
        <w:rPr>
          <w:rFonts w:cs="Times New Roman"/>
          <w:b/>
          <w:bCs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Dostawa w formie leasingu finansowego dwóch nowych ciągników</w:t>
      </w:r>
    </w:p>
    <w:p w14:paraId="573220DD" w14:textId="77777777" w:rsidR="00012802" w:rsidRPr="00F82135" w:rsidRDefault="00012802">
      <w:pPr>
        <w:pStyle w:val="Akapitzlist"/>
        <w:spacing w:line="276" w:lineRule="auto"/>
        <w:ind w:left="357"/>
        <w:jc w:val="center"/>
        <w:rPr>
          <w:rFonts w:cs="Times New Roman"/>
          <w:b/>
          <w:sz w:val="22"/>
          <w:szCs w:val="22"/>
        </w:rPr>
      </w:pPr>
    </w:p>
    <w:p w14:paraId="573220DE" w14:textId="77777777" w:rsidR="00012802" w:rsidRPr="00F82135" w:rsidRDefault="00012802">
      <w:pPr>
        <w:pStyle w:val="Akapitzlist"/>
        <w:spacing w:line="276" w:lineRule="auto"/>
        <w:ind w:left="357"/>
        <w:jc w:val="center"/>
        <w:rPr>
          <w:rFonts w:cs="Times New Roman"/>
          <w:b/>
          <w:sz w:val="22"/>
          <w:szCs w:val="22"/>
        </w:rPr>
      </w:pPr>
    </w:p>
    <w:p w14:paraId="573220DF" w14:textId="77777777" w:rsidR="00012802" w:rsidRPr="00F82135" w:rsidRDefault="00262345">
      <w:pPr>
        <w:pStyle w:val="Akapitzlist"/>
        <w:spacing w:line="276" w:lineRule="auto"/>
        <w:ind w:left="0"/>
        <w:jc w:val="center"/>
        <w:rPr>
          <w:rFonts w:cs="Times New Roman"/>
          <w:sz w:val="22"/>
          <w:szCs w:val="22"/>
        </w:rPr>
      </w:pPr>
      <w:r w:rsidRPr="00F82135">
        <w:rPr>
          <w:rFonts w:cs="Times New Roman"/>
          <w:bCs/>
          <w:sz w:val="22"/>
          <w:szCs w:val="22"/>
        </w:rPr>
        <w:t xml:space="preserve">Znak postępowania: </w:t>
      </w:r>
      <w:r w:rsidRPr="00F82135">
        <w:rPr>
          <w:rFonts w:cs="Times New Roman"/>
          <w:sz w:val="22"/>
          <w:szCs w:val="22"/>
        </w:rPr>
        <w:t>GK.271.II.1.2021.EM</w:t>
      </w:r>
    </w:p>
    <w:p w14:paraId="573220E0" w14:textId="77777777" w:rsidR="00012802" w:rsidRPr="00F82135" w:rsidRDefault="00012802">
      <w:pPr>
        <w:pStyle w:val="Akapitzlist"/>
        <w:spacing w:line="276" w:lineRule="auto"/>
        <w:ind w:left="357"/>
        <w:jc w:val="center"/>
        <w:rPr>
          <w:rFonts w:cs="Times New Roman"/>
          <w:b/>
          <w:sz w:val="22"/>
          <w:szCs w:val="22"/>
        </w:rPr>
      </w:pPr>
    </w:p>
    <w:p w14:paraId="573220E1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2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3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4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5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6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7" w14:textId="77777777" w:rsidR="00012802" w:rsidRPr="00F82135" w:rsidRDefault="00262345">
      <w:pPr>
        <w:pStyle w:val="Akapitzlist"/>
        <w:spacing w:line="276" w:lineRule="auto"/>
        <w:ind w:left="0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sz w:val="22"/>
          <w:szCs w:val="22"/>
        </w:rPr>
        <w:t xml:space="preserve">TRYB UDZIELENIA ZAMÓWIENIA: </w:t>
      </w:r>
      <w:r w:rsidRPr="00F82135">
        <w:rPr>
          <w:rFonts w:cs="Times New Roman"/>
          <w:bCs/>
          <w:sz w:val="22"/>
          <w:szCs w:val="22"/>
        </w:rPr>
        <w:t>tryb podstawowy bez negocjacji</w:t>
      </w:r>
    </w:p>
    <w:p w14:paraId="573220E8" w14:textId="77777777" w:rsidR="00012802" w:rsidRPr="00F82135" w:rsidRDefault="00012802">
      <w:pPr>
        <w:pStyle w:val="Akapitzlist"/>
        <w:spacing w:line="276" w:lineRule="auto"/>
        <w:ind w:left="357"/>
        <w:rPr>
          <w:rFonts w:cs="Times New Roman"/>
          <w:b/>
          <w:sz w:val="22"/>
          <w:szCs w:val="22"/>
        </w:rPr>
      </w:pPr>
    </w:p>
    <w:p w14:paraId="573220E9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EA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EB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EC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ED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EE" w14:textId="77777777" w:rsidR="00012802" w:rsidRPr="00F82135" w:rsidRDefault="00262345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  <w:r w:rsidRPr="00F82135">
        <w:rPr>
          <w:rFonts w:cs="Times New Roman"/>
          <w:b/>
          <w:sz w:val="22"/>
          <w:szCs w:val="22"/>
        </w:rPr>
        <w:t>ZATWIERDZIŁ:</w:t>
      </w:r>
    </w:p>
    <w:p w14:paraId="573220EF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0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1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2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3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4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5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6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7" w14:textId="77777777" w:rsidR="00012802" w:rsidRPr="00F82135" w:rsidRDefault="00012802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14:paraId="573220F8" w14:textId="77777777" w:rsidR="00012802" w:rsidRPr="00F82135" w:rsidRDefault="00262345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F82135">
        <w:rPr>
          <w:rFonts w:cs="Times New Roman"/>
          <w:b/>
          <w:sz w:val="22"/>
          <w:szCs w:val="22"/>
        </w:rPr>
        <w:t>Skała, lipiec 2021 r.</w:t>
      </w:r>
    </w:p>
    <w:p w14:paraId="573220F9" w14:textId="77777777" w:rsidR="00012802" w:rsidRPr="00F82135" w:rsidRDefault="00012802">
      <w:pPr>
        <w:pStyle w:val="ContentsHeading"/>
        <w:pageBreakBefore/>
        <w:spacing w:line="276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</w:p>
    <w:p w14:paraId="19FEE062" w14:textId="672C3471" w:rsidR="00575568" w:rsidRPr="00F82135" w:rsidRDefault="00262345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r w:rsidRPr="00F82135">
        <w:rPr>
          <w:rFonts w:ascii="Times New Roman" w:hAnsi="Times New Roman" w:cs="Times New Roman"/>
          <w:color w:val="2F5496"/>
          <w:lang w:eastAsia="pl-PL"/>
        </w:rPr>
        <w:fldChar w:fldCharType="begin"/>
      </w:r>
      <w:r w:rsidRPr="00F82135">
        <w:rPr>
          <w:rFonts w:ascii="Times New Roman" w:hAnsi="Times New Roman" w:cs="Times New Roman"/>
        </w:rPr>
        <w:instrText xml:space="preserve"> TOC \o "1-3" \u \h </w:instrText>
      </w:r>
      <w:r w:rsidRPr="00F82135">
        <w:rPr>
          <w:rFonts w:ascii="Times New Roman" w:hAnsi="Times New Roman" w:cs="Times New Roman"/>
          <w:color w:val="2F5496"/>
          <w:lang w:eastAsia="pl-PL"/>
        </w:rPr>
        <w:fldChar w:fldCharType="separate"/>
      </w:r>
      <w:hyperlink w:anchor="_Toc76667270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1 - Nazwa oraz adres Zamawiającego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_Toc76667270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3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61F2CC38" w14:textId="41532283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1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2 - Tryb udzielenia zamówienia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_Toc76667271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3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3A915829" w14:textId="7AD345A6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2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3 – Opis przedmiotu zamówienia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_Toc76667272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3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74EFF23C" w14:textId="0CFD4526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3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4 – Termin wykonania zamówienia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_Toc76667273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3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342CE3BB" w14:textId="3A860158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4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5 – Warunki udziału w postępowaniu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_Toc76667274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4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39294132" w14:textId="5A5362DA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5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6 – Przesłanki wykluczenia Wykonawców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_Toc76667275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4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7EB6E0D8" w14:textId="04DD58BC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6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7 – Podmiotowe środki dowodowe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_Toc76667276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5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48DCBBD3" w14:textId="066CA881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7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8 – Podwykonawstwo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_Toc76667277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5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571E6325" w14:textId="568A4145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8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9 – Informacje o środkach komunikacji elektronicznej, przy użyciu których zamawiający będzie się komunikował z Wykonawcami oraz informacje o wymaganiach technicznych i organizacyjnych sporządzania, wysyłania i odbierania korespondencji elektronicznej, a także wskazanie osób uprawnionych do komunikowania się z Wykonawcami.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_Toc76667278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5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43CE65F2" w14:textId="36ED1F52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79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10 – Opis sposobu przygotowywania oferty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_Toc76667279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7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6029D725" w14:textId="7892A694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0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11 – Sposób obliczenia ceny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_Toc76667280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9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402F854D" w14:textId="43FF43AF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1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12 – Wymagania dotyczące wadium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_Toc76667281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9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7A19B329" w14:textId="152FED53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2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13 – Miejsce oraz termin składania ofert,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_Toc76667282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10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46FB2414" w14:textId="3A9F896B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3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14 – Termin związania ofertą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_Toc76667283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11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2BA3FA98" w14:textId="25DE6057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4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15 – Opis kryteriów oceny ofert, wraz z podaniem wag tych kryteriów i sposobu oceny ofert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_Toc76667284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11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4CD15F34" w14:textId="7F3229DA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5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16 – Informacje o formalnościach, jakie muszą zostać dopełnione po wyborze oferty w celu zawarcia umowy w sprawie zamówienia publicznego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_Toc76667285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12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173E1A65" w14:textId="7EEE736C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6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17 – Zabezpieczenia należytego umowy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_Toc76667286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12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448759A0" w14:textId="18457B61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7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18 – Projektowane postanowienia umowy w sprawie zamówienia publicznego, które zostaną wprowadzone do umowy w sprawie zamówienia publicznego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_Toc76667287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12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17862D2A" w14:textId="7E0BDB39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8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19 – Pouczenie o środkach ochrony prawnej przysługujących wykonawcy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_Toc76667288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13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117F562A" w14:textId="28A370EF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89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Rozdział 20 – Obowiązki w zakresie przetwarzania danych osobowych zgodnie z RODO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_Toc76667289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14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5D193BAF" w14:textId="03B84F85" w:rsidR="00575568" w:rsidRPr="00F82135" w:rsidRDefault="008164C7">
      <w:pPr>
        <w:pStyle w:val="Spistreci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kern w:val="0"/>
          <w:lang w:eastAsia="pl-PL"/>
        </w:rPr>
      </w:pPr>
      <w:hyperlink w:anchor="_Toc76667290" w:history="1">
        <w:r w:rsidR="00575568" w:rsidRPr="00F82135">
          <w:rPr>
            <w:rStyle w:val="Hipercze"/>
            <w:rFonts w:ascii="Times New Roman" w:hAnsi="Times New Roman" w:cs="Times New Roman"/>
            <w:noProof/>
            <w:lang w:bidi="hi-IN"/>
          </w:rPr>
          <w:t>Wykaz załączników</w:t>
        </w:r>
        <w:r w:rsidR="00575568" w:rsidRPr="00F82135">
          <w:rPr>
            <w:rFonts w:ascii="Times New Roman" w:hAnsi="Times New Roman" w:cs="Times New Roman"/>
            <w:noProof/>
          </w:rPr>
          <w:tab/>
        </w:r>
        <w:r w:rsidR="00575568" w:rsidRPr="00F82135">
          <w:rPr>
            <w:rFonts w:ascii="Times New Roman" w:hAnsi="Times New Roman" w:cs="Times New Roman"/>
            <w:noProof/>
          </w:rPr>
          <w:fldChar w:fldCharType="begin"/>
        </w:r>
        <w:r w:rsidR="00575568" w:rsidRPr="00F82135">
          <w:rPr>
            <w:rFonts w:ascii="Times New Roman" w:hAnsi="Times New Roman" w:cs="Times New Roman"/>
            <w:noProof/>
          </w:rPr>
          <w:instrText xml:space="preserve"> PAGEREF _Toc76667290 \h </w:instrText>
        </w:r>
        <w:r w:rsidR="00575568" w:rsidRPr="00F82135">
          <w:rPr>
            <w:rFonts w:ascii="Times New Roman" w:hAnsi="Times New Roman" w:cs="Times New Roman"/>
            <w:noProof/>
          </w:rPr>
        </w:r>
        <w:r w:rsidR="00575568" w:rsidRPr="00F82135">
          <w:rPr>
            <w:rFonts w:ascii="Times New Roman" w:hAnsi="Times New Roman" w:cs="Times New Roman"/>
            <w:noProof/>
          </w:rPr>
          <w:fldChar w:fldCharType="separate"/>
        </w:r>
        <w:r w:rsidR="00E90BAD" w:rsidRPr="00F82135">
          <w:rPr>
            <w:rFonts w:ascii="Times New Roman" w:hAnsi="Times New Roman" w:cs="Times New Roman"/>
            <w:noProof/>
          </w:rPr>
          <w:t>15</w:t>
        </w:r>
        <w:r w:rsidR="00575568" w:rsidRPr="00F82135">
          <w:rPr>
            <w:rFonts w:ascii="Times New Roman" w:hAnsi="Times New Roman" w:cs="Times New Roman"/>
            <w:noProof/>
          </w:rPr>
          <w:fldChar w:fldCharType="end"/>
        </w:r>
      </w:hyperlink>
    </w:p>
    <w:p w14:paraId="5732210F" w14:textId="2C138BC8" w:rsidR="00012802" w:rsidRPr="00F82135" w:rsidRDefault="00262345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fldChar w:fldCharType="end"/>
      </w:r>
      <w:hyperlink w:anchor="_Toc75122539" w:history="1"/>
    </w:p>
    <w:p w14:paraId="57322110" w14:textId="77777777" w:rsidR="00012802" w:rsidRPr="00F82135" w:rsidRDefault="00012802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57322111" w14:textId="77777777" w:rsidR="00012802" w:rsidRPr="00F82135" w:rsidRDefault="00262345">
      <w:pPr>
        <w:pStyle w:val="Nagwek2"/>
        <w:pageBreakBefore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0" w:name="_Toc75122539"/>
      <w:bookmarkStart w:id="1" w:name="_Toc76667270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lastRenderedPageBreak/>
        <w:t>Rozdział 1 - Nazwa oraz adres Zamawiającego</w:t>
      </w:r>
      <w:bookmarkEnd w:id="0"/>
      <w:bookmarkEnd w:id="1"/>
    </w:p>
    <w:p w14:paraId="57322112" w14:textId="77777777" w:rsidR="00012802" w:rsidRPr="00F82135" w:rsidRDefault="00262345">
      <w:pPr>
        <w:pStyle w:val="Standard"/>
        <w:tabs>
          <w:tab w:val="left" w:leader="dot" w:pos="6237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Gmina Skała, 32-043 Skała, Rynek 29</w:t>
      </w:r>
    </w:p>
    <w:p w14:paraId="57322113" w14:textId="77777777" w:rsidR="00012802" w:rsidRPr="00F82135" w:rsidRDefault="00262345">
      <w:pPr>
        <w:pStyle w:val="Standard"/>
        <w:tabs>
          <w:tab w:val="left" w:leader="dot" w:pos="2127"/>
          <w:tab w:val="left" w:leader="dot" w:pos="5103"/>
        </w:tabs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F82135">
        <w:rPr>
          <w:rFonts w:cs="Times New Roman"/>
          <w:sz w:val="22"/>
          <w:szCs w:val="22"/>
          <w:lang w:val="de-DE"/>
        </w:rPr>
        <w:t xml:space="preserve">tel. 12 389 10 98, </w:t>
      </w:r>
      <w:proofErr w:type="spellStart"/>
      <w:r w:rsidRPr="00F82135">
        <w:rPr>
          <w:rFonts w:cs="Times New Roman"/>
          <w:sz w:val="22"/>
          <w:szCs w:val="22"/>
          <w:lang w:val="de-DE"/>
        </w:rPr>
        <w:t>e-mail</w:t>
      </w:r>
      <w:proofErr w:type="spellEnd"/>
      <w:r w:rsidRPr="00F82135">
        <w:rPr>
          <w:rFonts w:cs="Times New Roman"/>
          <w:sz w:val="22"/>
          <w:szCs w:val="22"/>
          <w:lang w:val="de-DE"/>
        </w:rPr>
        <w:t xml:space="preserve">: </w:t>
      </w:r>
      <w:hyperlink r:id="rId9" w:history="1">
        <w:r w:rsidRPr="00F82135">
          <w:rPr>
            <w:rFonts w:cs="Times New Roman"/>
            <w:sz w:val="22"/>
            <w:szCs w:val="22"/>
            <w:lang w:val="en-US"/>
          </w:rPr>
          <w:t>skala@skala.pl</w:t>
        </w:r>
      </w:hyperlink>
    </w:p>
    <w:p w14:paraId="57322114" w14:textId="77777777" w:rsidR="00012802" w:rsidRPr="00F82135" w:rsidRDefault="00262345">
      <w:pPr>
        <w:pStyle w:val="Standard"/>
        <w:tabs>
          <w:tab w:val="left" w:leader="dot" w:pos="6237"/>
        </w:tabs>
        <w:spacing w:before="120"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 xml:space="preserve">adres strony internetowej prowadzonego postępowania, na której udostępniane będą zmiany i wyjaśnienia treści SWZ oraz inne dokumenty zamówienia bezpośrednio związane z postępowaniem o udzielenie zamówienia </w:t>
      </w:r>
      <w:hyperlink r:id="rId10" w:history="1">
        <w:r w:rsidRPr="00F82135">
          <w:rPr>
            <w:rStyle w:val="Hipercze"/>
            <w:rFonts w:cs="Times New Roman"/>
            <w:b/>
            <w:bCs/>
            <w:sz w:val="22"/>
            <w:szCs w:val="22"/>
          </w:rPr>
          <w:t>https://skala.pl/zamowienia-publiczne/dostawa-w-formie-leasingu-finansowego-dwoch-nowych-ciagnikow/</w:t>
        </w:r>
      </w:hyperlink>
    </w:p>
    <w:p w14:paraId="57322115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2" w:name="_Toc75122540"/>
      <w:bookmarkStart w:id="3" w:name="_Toc76667271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2 - Tryb udzielenia zamówienia</w:t>
      </w:r>
      <w:bookmarkEnd w:id="2"/>
      <w:bookmarkEnd w:id="3"/>
    </w:p>
    <w:p w14:paraId="57322116" w14:textId="77777777" w:rsidR="00012802" w:rsidRPr="00F82135" w:rsidRDefault="00262345">
      <w:pPr>
        <w:pStyle w:val="Akapitzlist"/>
        <w:numPr>
          <w:ilvl w:val="0"/>
          <w:numId w:val="87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Postępowanie prowadzone jest w </w:t>
      </w:r>
      <w:r w:rsidRPr="00F82135">
        <w:rPr>
          <w:rFonts w:cs="Times New Roman"/>
          <w:b/>
          <w:bCs/>
          <w:sz w:val="22"/>
          <w:szCs w:val="22"/>
        </w:rPr>
        <w:t>trybie podstawowym bez możliwości negocjacji</w:t>
      </w:r>
      <w:r w:rsidRPr="00F82135">
        <w:rPr>
          <w:rFonts w:cs="Times New Roman"/>
          <w:sz w:val="22"/>
          <w:szCs w:val="22"/>
        </w:rPr>
        <w:t xml:space="preserve"> na podstawie art. 275 pkt. 1 ustawy z dnia 11 września 2019 r. Prawo zamówień publicznych (Dz. U. z 2019 r. poz. 2019 z </w:t>
      </w:r>
      <w:proofErr w:type="spellStart"/>
      <w:r w:rsidRPr="00F82135">
        <w:rPr>
          <w:rFonts w:cs="Times New Roman"/>
          <w:sz w:val="22"/>
          <w:szCs w:val="22"/>
        </w:rPr>
        <w:t>późn</w:t>
      </w:r>
      <w:proofErr w:type="spellEnd"/>
      <w:r w:rsidRPr="00F82135">
        <w:rPr>
          <w:rFonts w:cs="Times New Roman"/>
          <w:sz w:val="22"/>
          <w:szCs w:val="22"/>
        </w:rPr>
        <w:t>. zm.), zwanej dalej ustawą Pzp.</w:t>
      </w:r>
    </w:p>
    <w:p w14:paraId="57322117" w14:textId="77777777" w:rsidR="00012802" w:rsidRPr="00F82135" w:rsidRDefault="00262345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  <w:lang w:eastAsia="ar-SA"/>
        </w:rPr>
        <w:t xml:space="preserve">Do czynności podejmowanych przez Zamawiającego i Wykonawców w postępowaniu o udzielenie zamówienia stosuje się przepisy powołanej ustawy Prawo zamówień publicznych oraz aktów wykonawczych wydanych na jej podstawie, a w sprawach nieuregulowanych przepisy ustawy z dnia 23 kwietnia 1964 r. Kodeks cywilny </w:t>
      </w:r>
      <w:r w:rsidRPr="00F82135">
        <w:rPr>
          <w:rFonts w:eastAsia="Times New Roman" w:cs="Times New Roman"/>
          <w:spacing w:val="-8"/>
          <w:sz w:val="22"/>
          <w:szCs w:val="22"/>
          <w:lang w:eastAsia="ar-SA"/>
        </w:rPr>
        <w:t>(</w:t>
      </w:r>
      <w:r w:rsidRPr="00F82135">
        <w:rPr>
          <w:rFonts w:eastAsia="Times New Roman" w:cs="Times New Roman"/>
          <w:sz w:val="22"/>
          <w:szCs w:val="22"/>
          <w:lang w:eastAsia="ar-SA"/>
        </w:rPr>
        <w:t>Dz.U.</w:t>
      </w:r>
      <w:r w:rsidRPr="00F82135">
        <w:rPr>
          <w:rFonts w:eastAsia="Times New Roman" w:cs="Times New Roman"/>
          <w:spacing w:val="-8"/>
          <w:sz w:val="22"/>
          <w:szCs w:val="22"/>
          <w:lang w:eastAsia="ar-SA"/>
        </w:rPr>
        <w:t xml:space="preserve"> z 2020 r., poz. 1740).</w:t>
      </w:r>
    </w:p>
    <w:p w14:paraId="57322118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4" w:name="_Toc75122541"/>
      <w:bookmarkStart w:id="5" w:name="_Toc76667272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3 – Opis przedmiotu zamówienia</w:t>
      </w:r>
      <w:bookmarkEnd w:id="4"/>
      <w:bookmarkEnd w:id="5"/>
    </w:p>
    <w:p w14:paraId="57322119" w14:textId="77777777" w:rsidR="00012802" w:rsidRPr="00F82135" w:rsidRDefault="00262345">
      <w:pPr>
        <w:pStyle w:val="Akapitzlist"/>
        <w:numPr>
          <w:ilvl w:val="0"/>
          <w:numId w:val="88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color w:val="000000"/>
          <w:sz w:val="22"/>
          <w:szCs w:val="22"/>
        </w:rPr>
        <w:t xml:space="preserve">Przedmiotem zamówienia jest </w:t>
      </w:r>
      <w:r w:rsidRPr="00F82135">
        <w:rPr>
          <w:rFonts w:cs="Times New Roman"/>
          <w:b/>
          <w:bCs/>
          <w:sz w:val="22"/>
          <w:szCs w:val="22"/>
        </w:rPr>
        <w:t>dostawa w formie leasingu finansowego dwóch nowych ciągników.</w:t>
      </w:r>
    </w:p>
    <w:p w14:paraId="5732211A" w14:textId="77777777" w:rsidR="00012802" w:rsidRPr="00F82135" w:rsidRDefault="00262345">
      <w:pPr>
        <w:pStyle w:val="Akapitzlist"/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nie przewiduje podziału zamówienia na części. Zakres i specyfika zamówienia uzasadnia udzielenie zamówienia jednemu wykonawcy. Dokonanie podziału zamówienia na części stanowiło by utrudnienie dla efektywnego wydatkowania środków i terminowej realizacji zamówienia.</w:t>
      </w:r>
    </w:p>
    <w:p w14:paraId="5732211B" w14:textId="77777777" w:rsidR="00012802" w:rsidRPr="00F82135" w:rsidRDefault="00262345">
      <w:pPr>
        <w:pStyle w:val="Standard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Nazwy i kody zamówienia według Wspólnego Słownika Zamówień CPV:</w:t>
      </w:r>
    </w:p>
    <w:p w14:paraId="5732211C" w14:textId="77777777" w:rsidR="00012802" w:rsidRPr="00F82135" w:rsidRDefault="00262345">
      <w:pPr>
        <w:pStyle w:val="Standard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16700000-2 Ciągniki</w:t>
      </w:r>
    </w:p>
    <w:p w14:paraId="5732211D" w14:textId="77777777" w:rsidR="00012802" w:rsidRPr="00F82135" w:rsidRDefault="00262345">
      <w:pPr>
        <w:pStyle w:val="Standard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66114000-2 Usługi leasingu finansowego</w:t>
      </w:r>
    </w:p>
    <w:p w14:paraId="5732211E" w14:textId="77777777" w:rsidR="00012802" w:rsidRPr="00F82135" w:rsidRDefault="00262345">
      <w:pPr>
        <w:pStyle w:val="Akapitzlist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Style w:val="BrakA"/>
          <w:rFonts w:cs="Times New Roman"/>
          <w:sz w:val="22"/>
          <w:szCs w:val="22"/>
        </w:rPr>
        <w:t>Parametry techniczne i funkcjonalne przedmiotu leasingu</w:t>
      </w:r>
      <w:r w:rsidRPr="00F82135">
        <w:rPr>
          <w:rFonts w:cs="Times New Roman"/>
          <w:sz w:val="22"/>
          <w:szCs w:val="22"/>
        </w:rPr>
        <w:t xml:space="preserve"> </w:t>
      </w:r>
      <w:r w:rsidRPr="00F82135">
        <w:rPr>
          <w:rStyle w:val="BrakA"/>
          <w:rFonts w:cs="Times New Roman"/>
          <w:sz w:val="22"/>
          <w:szCs w:val="22"/>
        </w:rPr>
        <w:t>określa załącznik nr 1 do SWZ - Opis przedmiotu zamówienia (OPZ).</w:t>
      </w:r>
    </w:p>
    <w:p w14:paraId="5732211F" w14:textId="77777777" w:rsidR="00012802" w:rsidRPr="00F82135" w:rsidRDefault="00262345">
      <w:pPr>
        <w:pStyle w:val="Akapitzlist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 zobowiązany jest zrealizować zamówienie na zasadach i warunkach w projektowanych postanowieniach umowy stanowiących załącznik nr 2 do SWZ.</w:t>
      </w:r>
    </w:p>
    <w:p w14:paraId="57322120" w14:textId="77777777" w:rsidR="00012802" w:rsidRPr="00F82135" w:rsidRDefault="00262345">
      <w:pPr>
        <w:pStyle w:val="Akapitzlist"/>
        <w:numPr>
          <w:ilvl w:val="0"/>
          <w:numId w:val="2"/>
        </w:numPr>
        <w:tabs>
          <w:tab w:val="left" w:pos="1066"/>
        </w:tabs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bookmarkStart w:id="6" w:name="_Hlk64424194"/>
      <w:r w:rsidRPr="00F82135">
        <w:rPr>
          <w:rFonts w:cs="Times New Roman"/>
          <w:sz w:val="22"/>
          <w:szCs w:val="22"/>
        </w:rPr>
        <w:t>Zamawiający nie przewiduje:</w:t>
      </w:r>
    </w:p>
    <w:p w14:paraId="57322121" w14:textId="77777777" w:rsidR="00012802" w:rsidRPr="00F82135" w:rsidRDefault="00262345">
      <w:pPr>
        <w:pStyle w:val="Standard"/>
        <w:numPr>
          <w:ilvl w:val="0"/>
          <w:numId w:val="89"/>
        </w:numPr>
        <w:tabs>
          <w:tab w:val="left" w:pos="1848"/>
        </w:tabs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odbycia przez Wykonawcę wizji lokalnej lub</w:t>
      </w:r>
    </w:p>
    <w:p w14:paraId="57322122" w14:textId="77777777" w:rsidR="00012802" w:rsidRPr="00F82135" w:rsidRDefault="00262345">
      <w:pPr>
        <w:pStyle w:val="Standard"/>
        <w:numPr>
          <w:ilvl w:val="0"/>
          <w:numId w:val="42"/>
        </w:numPr>
        <w:tabs>
          <w:tab w:val="left" w:pos="1848"/>
        </w:tabs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sprawdzenia przez Wykonawcę dokumentów niezbędnych do realizacji zamówienia dostępnych na miejscu u Zamawiającego.</w:t>
      </w:r>
    </w:p>
    <w:p w14:paraId="57322123" w14:textId="77777777" w:rsidR="00012802" w:rsidRPr="00F82135" w:rsidRDefault="00262345">
      <w:pPr>
        <w:pStyle w:val="Akapitzlist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sz w:val="22"/>
          <w:szCs w:val="22"/>
        </w:rPr>
        <w:t>nie zastrzega</w:t>
      </w:r>
      <w:r w:rsidRPr="00F82135">
        <w:rPr>
          <w:rFonts w:cs="Times New Roman"/>
          <w:sz w:val="22"/>
          <w:szCs w:val="22"/>
        </w:rPr>
        <w:t xml:space="preserve"> obowiązku osobistego wykonania przez Wykonawcę kluczowych zadań.</w:t>
      </w:r>
    </w:p>
    <w:p w14:paraId="57322124" w14:textId="77777777" w:rsidR="00012802" w:rsidRPr="00F82135" w:rsidRDefault="00262345">
      <w:pPr>
        <w:pStyle w:val="Akapitzlist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sz w:val="22"/>
          <w:szCs w:val="22"/>
        </w:rPr>
        <w:t>nie przewiduje</w:t>
      </w:r>
      <w:r w:rsidRPr="00F82135">
        <w:rPr>
          <w:rFonts w:cs="Times New Roman"/>
          <w:sz w:val="22"/>
          <w:szCs w:val="22"/>
        </w:rPr>
        <w:t xml:space="preserve"> możliwości udzielenia zamówień, o których mowa w art. 214 ust. 1 pkt 8 ustawy Pzp.</w:t>
      </w:r>
    </w:p>
    <w:p w14:paraId="57322125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7" w:name="_Toc75122542"/>
      <w:bookmarkStart w:id="8" w:name="_Toc76667273"/>
      <w:bookmarkEnd w:id="6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4 – Termin wykonania zamówienia</w:t>
      </w:r>
      <w:bookmarkEnd w:id="7"/>
      <w:bookmarkEnd w:id="8"/>
    </w:p>
    <w:p w14:paraId="57322126" w14:textId="77777777" w:rsidR="00012802" w:rsidRPr="00F82135" w:rsidRDefault="00262345">
      <w:pPr>
        <w:pStyle w:val="Akapitzlist"/>
        <w:numPr>
          <w:ilvl w:val="0"/>
          <w:numId w:val="90"/>
        </w:numPr>
        <w:tabs>
          <w:tab w:val="left" w:pos="2401"/>
        </w:tabs>
        <w:spacing w:line="276" w:lineRule="auto"/>
        <w:rPr>
          <w:rFonts w:eastAsia="Arial" w:cs="Times New Roman"/>
          <w:sz w:val="22"/>
          <w:szCs w:val="22"/>
        </w:rPr>
      </w:pPr>
      <w:r w:rsidRPr="00F82135">
        <w:rPr>
          <w:rFonts w:eastAsia="Arial" w:cs="Times New Roman"/>
          <w:sz w:val="22"/>
          <w:szCs w:val="22"/>
        </w:rPr>
        <w:t xml:space="preserve">Okres leasingowania: 60 miesięcy licząc od protokolarnego terminu odbioru bez zastrzeżeń </w:t>
      </w:r>
      <w:r w:rsidRPr="00F82135">
        <w:rPr>
          <w:rFonts w:eastAsia="Arial" w:cs="Times New Roman"/>
          <w:sz w:val="22"/>
          <w:szCs w:val="22"/>
        </w:rPr>
        <w:lastRenderedPageBreak/>
        <w:t>dostarczonego przedmiotu leasingu.</w:t>
      </w:r>
      <w:bookmarkStart w:id="9" w:name="page12"/>
      <w:bookmarkEnd w:id="9"/>
    </w:p>
    <w:p w14:paraId="57322127" w14:textId="3F9216D9" w:rsidR="00012802" w:rsidRPr="00F82135" w:rsidRDefault="00262345">
      <w:pPr>
        <w:pStyle w:val="Akapitzlist"/>
        <w:numPr>
          <w:ilvl w:val="0"/>
          <w:numId w:val="75"/>
        </w:numPr>
        <w:tabs>
          <w:tab w:val="left" w:pos="2401"/>
        </w:tabs>
        <w:spacing w:line="276" w:lineRule="auto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Termin realizacji dostawy przedmiotu leasingu: do </w:t>
      </w:r>
      <w:r w:rsidR="00F82135" w:rsidRPr="00F82135">
        <w:rPr>
          <w:rFonts w:cs="Times New Roman"/>
          <w:sz w:val="22"/>
          <w:szCs w:val="22"/>
        </w:rPr>
        <w:t>21</w:t>
      </w:r>
      <w:r w:rsidRPr="00F82135">
        <w:rPr>
          <w:rFonts w:cs="Times New Roman"/>
          <w:sz w:val="22"/>
          <w:szCs w:val="22"/>
        </w:rPr>
        <w:t xml:space="preserve"> dni od dnia podpisania umowy.</w:t>
      </w:r>
    </w:p>
    <w:p w14:paraId="57322128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10" w:name="_Toc75122543"/>
      <w:bookmarkStart w:id="11" w:name="_Toc76667274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5 – Warunki udziału w postępowaniu</w:t>
      </w:r>
      <w:bookmarkEnd w:id="10"/>
      <w:bookmarkEnd w:id="11"/>
    </w:p>
    <w:p w14:paraId="57322129" w14:textId="77777777" w:rsidR="00012802" w:rsidRPr="00F82135" w:rsidRDefault="00262345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 udzielenie zamówienia mogą ubiegać się Wykonawcy, którzy nie podlegają wykluczeniu na zasadach określonych w rozdziale 6 SWZ oraz spełniają określone przez Zamawiającego warunki udziału w postępowaniu</w:t>
      </w:r>
    </w:p>
    <w:p w14:paraId="5732212A" w14:textId="77777777" w:rsidR="00012802" w:rsidRPr="00F82135" w:rsidRDefault="00262345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 udzielenie zamówienia mogą ubiegać się wykonawcy, którzy spełniają warunki dotyczące:</w:t>
      </w:r>
    </w:p>
    <w:p w14:paraId="5732212B" w14:textId="77777777" w:rsidR="00012802" w:rsidRPr="00F82135" w:rsidRDefault="00262345">
      <w:pPr>
        <w:pStyle w:val="Akapitzlist"/>
        <w:numPr>
          <w:ilvl w:val="0"/>
          <w:numId w:val="9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zdolności do występowania w obrocie gospodarczym:</w:t>
      </w:r>
    </w:p>
    <w:p w14:paraId="5732212C" w14:textId="77777777" w:rsidR="00012802" w:rsidRPr="00F82135" w:rsidRDefault="00262345">
      <w:pPr>
        <w:pStyle w:val="Akapitzlist"/>
        <w:spacing w:line="276" w:lineRule="auto"/>
        <w:ind w:left="71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nie stawia warunku w powyższym zakresie.</w:t>
      </w:r>
    </w:p>
    <w:p w14:paraId="5732212D" w14:textId="77777777" w:rsidR="00012802" w:rsidRPr="00F82135" w:rsidRDefault="00262345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uprawnień do prowadzenia określonej działalności gospodarczej lub zawodowej, o ile wynika to z odrębnych przepisów:</w:t>
      </w:r>
    </w:p>
    <w:p w14:paraId="5732212E" w14:textId="77777777" w:rsidR="00012802" w:rsidRPr="00F82135" w:rsidRDefault="00262345">
      <w:pPr>
        <w:pStyle w:val="Akapitzlist"/>
        <w:spacing w:line="276" w:lineRule="auto"/>
        <w:ind w:left="71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nie stawia warunku w powyższym zakresie.</w:t>
      </w:r>
    </w:p>
    <w:p w14:paraId="5732212F" w14:textId="77777777" w:rsidR="00012802" w:rsidRPr="00F82135" w:rsidRDefault="00262345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sytuacji ekonomicznej lub finansowej:</w:t>
      </w:r>
    </w:p>
    <w:p w14:paraId="57322130" w14:textId="77777777" w:rsidR="00012802" w:rsidRPr="00F82135" w:rsidRDefault="00262345">
      <w:pPr>
        <w:pStyle w:val="Akapitzlist"/>
        <w:spacing w:line="276" w:lineRule="auto"/>
        <w:ind w:left="71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nie stawia warunku w powyższym zakresie.</w:t>
      </w:r>
    </w:p>
    <w:p w14:paraId="57322131" w14:textId="77777777" w:rsidR="00012802" w:rsidRPr="00F82135" w:rsidRDefault="00262345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zdolności technicznej lub zawodowej:</w:t>
      </w:r>
    </w:p>
    <w:p w14:paraId="57322132" w14:textId="77777777" w:rsidR="00012802" w:rsidRPr="00F82135" w:rsidRDefault="00262345">
      <w:pPr>
        <w:pStyle w:val="Akapitzlist"/>
        <w:spacing w:line="276" w:lineRule="auto"/>
        <w:ind w:left="71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nie stawia warunku w powyższym zakresie.</w:t>
      </w:r>
    </w:p>
    <w:p w14:paraId="57322133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12" w:name="_Toc72995839"/>
      <w:bookmarkStart w:id="13" w:name="_Toc75122544"/>
      <w:bookmarkStart w:id="14" w:name="_Toc76667275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6 – Przesłanki wykluczenia Wykonawców</w:t>
      </w:r>
      <w:bookmarkEnd w:id="12"/>
      <w:bookmarkEnd w:id="13"/>
      <w:bookmarkEnd w:id="14"/>
    </w:p>
    <w:p w14:paraId="57322134" w14:textId="77777777" w:rsidR="00012802" w:rsidRPr="00F82135" w:rsidRDefault="00262345">
      <w:pPr>
        <w:pStyle w:val="Akapitzlist"/>
        <w:numPr>
          <w:ilvl w:val="0"/>
          <w:numId w:val="92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 postępowania o udzielenie zamówienia wyklucza się Wykonawców, w stosunku do których zachodzi którakolwiek z okoliczności wskazanych w art. 108 ust. 1 ustawy Pzp.</w:t>
      </w:r>
    </w:p>
    <w:p w14:paraId="57322135" w14:textId="77777777" w:rsidR="00012802" w:rsidRPr="00F82135" w:rsidRDefault="00262345">
      <w:pPr>
        <w:pStyle w:val="Akapitzlist"/>
        <w:numPr>
          <w:ilvl w:val="0"/>
          <w:numId w:val="26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Wykluczenie Wykonawcy następuje zgodnie z art. 111 ustawy Pzp</w:t>
      </w:r>
      <w:bookmarkStart w:id="15" w:name="_Toc72838875"/>
      <w:bookmarkStart w:id="16" w:name="_Toc72838880"/>
      <w:bookmarkEnd w:id="15"/>
      <w:bookmarkEnd w:id="16"/>
      <w:r w:rsidRPr="00F82135">
        <w:rPr>
          <w:rFonts w:cs="Times New Roman"/>
          <w:sz w:val="22"/>
          <w:szCs w:val="22"/>
        </w:rPr>
        <w:t>.</w:t>
      </w:r>
    </w:p>
    <w:p w14:paraId="57322136" w14:textId="77777777" w:rsidR="00012802" w:rsidRPr="00F82135" w:rsidRDefault="00262345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57322137" w14:textId="77777777" w:rsidR="00012802" w:rsidRPr="00F82135" w:rsidRDefault="00262345">
      <w:pPr>
        <w:pStyle w:val="Akapitzlist"/>
        <w:numPr>
          <w:ilvl w:val="2"/>
          <w:numId w:val="2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7322138" w14:textId="77777777" w:rsidR="00012802" w:rsidRPr="00F82135" w:rsidRDefault="00262345">
      <w:pPr>
        <w:pStyle w:val="Akapitzlist"/>
        <w:numPr>
          <w:ilvl w:val="2"/>
          <w:numId w:val="2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7322139" w14:textId="77777777" w:rsidR="00012802" w:rsidRPr="00F82135" w:rsidRDefault="00262345">
      <w:pPr>
        <w:pStyle w:val="Akapitzlist"/>
        <w:numPr>
          <w:ilvl w:val="2"/>
          <w:numId w:val="2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podjął konkretne środki techniczne, organizacyjne i kadrowe, odpowiednie dla zapobiegania dalszym przestępstwom, wykroczeniom lub nieprawidłowemu postępowaniu, w szczególności:</w:t>
      </w:r>
    </w:p>
    <w:p w14:paraId="5732213A" w14:textId="77777777" w:rsidR="00012802" w:rsidRPr="00F82135" w:rsidRDefault="00262345">
      <w:pPr>
        <w:pStyle w:val="Akapitzlist"/>
        <w:numPr>
          <w:ilvl w:val="1"/>
          <w:numId w:val="28"/>
        </w:numPr>
        <w:spacing w:line="276" w:lineRule="auto"/>
        <w:ind w:left="1071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zerwał wszelkie powiązania z osobami lub podmiotami odpowiedzialnymi za nieprawidłowe postępowanie wykonawcy,</w:t>
      </w:r>
    </w:p>
    <w:p w14:paraId="5732213B" w14:textId="77777777" w:rsidR="00012802" w:rsidRPr="00F82135" w:rsidRDefault="00262345">
      <w:pPr>
        <w:pStyle w:val="Akapitzlist"/>
        <w:numPr>
          <w:ilvl w:val="1"/>
          <w:numId w:val="28"/>
        </w:numPr>
        <w:spacing w:line="276" w:lineRule="auto"/>
        <w:ind w:left="1071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zreorganizował personel,</w:t>
      </w:r>
    </w:p>
    <w:p w14:paraId="5732213C" w14:textId="77777777" w:rsidR="00012802" w:rsidRPr="00F82135" w:rsidRDefault="00262345">
      <w:pPr>
        <w:pStyle w:val="Akapitzlist"/>
        <w:numPr>
          <w:ilvl w:val="1"/>
          <w:numId w:val="28"/>
        </w:numPr>
        <w:spacing w:line="276" w:lineRule="auto"/>
        <w:ind w:left="1071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wdrożył system sprawozdawczości i kontroli,</w:t>
      </w:r>
    </w:p>
    <w:p w14:paraId="5732213D" w14:textId="77777777" w:rsidR="00012802" w:rsidRPr="00F82135" w:rsidRDefault="00262345">
      <w:pPr>
        <w:pStyle w:val="Akapitzlist"/>
        <w:numPr>
          <w:ilvl w:val="1"/>
          <w:numId w:val="28"/>
        </w:numPr>
        <w:spacing w:line="276" w:lineRule="auto"/>
        <w:ind w:left="1071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utworzył struktury audytu wewnętrznego do monitorowania przestrzegania przepisów, wewnętrznych regulacji lub standardów,</w:t>
      </w:r>
    </w:p>
    <w:p w14:paraId="5732213E" w14:textId="77777777" w:rsidR="00012802" w:rsidRPr="00F82135" w:rsidRDefault="00262345">
      <w:pPr>
        <w:pStyle w:val="Akapitzlist"/>
        <w:numPr>
          <w:ilvl w:val="1"/>
          <w:numId w:val="28"/>
        </w:numPr>
        <w:spacing w:line="276" w:lineRule="auto"/>
        <w:ind w:left="1071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5732213F" w14:textId="77777777" w:rsidR="00012802" w:rsidRPr="00F82135" w:rsidRDefault="00262345">
      <w:pPr>
        <w:pStyle w:val="Akapitzlist"/>
        <w:numPr>
          <w:ilvl w:val="0"/>
          <w:numId w:val="2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57322140" w14:textId="77777777" w:rsidR="00012802" w:rsidRPr="00F82135" w:rsidRDefault="00262345">
      <w:pPr>
        <w:pStyle w:val="Akapitzlist"/>
        <w:numPr>
          <w:ilvl w:val="0"/>
          <w:numId w:val="2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lastRenderedPageBreak/>
        <w:t>Zamawiający może wykluczyć wykonawcę na każdym etapie postępowania o udzielenie zamówienia.</w:t>
      </w:r>
    </w:p>
    <w:p w14:paraId="57322141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Toc72995840"/>
      <w:bookmarkStart w:id="18" w:name="_Toc75122545"/>
      <w:bookmarkStart w:id="19" w:name="_Toc76667276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Rozdział 7 – </w:t>
      </w:r>
      <w:r w:rsidRPr="00F82135">
        <w:rPr>
          <w:rFonts w:ascii="Times New Roman" w:hAnsi="Times New Roman" w:cs="Times New Roman"/>
          <w:b/>
          <w:color w:val="00000A"/>
          <w:sz w:val="22"/>
          <w:szCs w:val="22"/>
        </w:rPr>
        <w:t>P</w:t>
      </w:r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odmiotowe środki dowodowe</w:t>
      </w:r>
      <w:bookmarkEnd w:id="17"/>
      <w:bookmarkEnd w:id="18"/>
      <w:bookmarkEnd w:id="19"/>
    </w:p>
    <w:p w14:paraId="57322142" w14:textId="77777777" w:rsidR="00012802" w:rsidRPr="00F82135" w:rsidRDefault="00262345">
      <w:pPr>
        <w:pStyle w:val="Akapitzlist"/>
        <w:numPr>
          <w:ilvl w:val="0"/>
          <w:numId w:val="93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</w:t>
      </w:r>
      <w:r w:rsidRPr="00F82135">
        <w:rPr>
          <w:rFonts w:cs="Times New Roman"/>
          <w:b/>
          <w:bCs/>
          <w:sz w:val="22"/>
          <w:szCs w:val="22"/>
        </w:rPr>
        <w:t xml:space="preserve"> nie</w:t>
      </w:r>
      <w:r w:rsidRPr="00F82135">
        <w:rPr>
          <w:rFonts w:cs="Times New Roman"/>
          <w:sz w:val="22"/>
          <w:szCs w:val="22"/>
        </w:rPr>
        <w:t xml:space="preserve"> </w:t>
      </w:r>
      <w:r w:rsidRPr="00F82135">
        <w:rPr>
          <w:rFonts w:cs="Times New Roman"/>
          <w:b/>
          <w:bCs/>
          <w:sz w:val="22"/>
          <w:szCs w:val="22"/>
        </w:rPr>
        <w:t>będzie żądał</w:t>
      </w:r>
      <w:r w:rsidRPr="00F82135">
        <w:rPr>
          <w:rFonts w:cs="Times New Roman"/>
          <w:sz w:val="22"/>
          <w:szCs w:val="22"/>
        </w:rPr>
        <w:t xml:space="preserve"> podmiotowych środków dowodowych na potwierdzenie spełniania warunków udziału w postępowaniu oraz potwierdzenie braku podstaw wykluczenia.</w:t>
      </w:r>
    </w:p>
    <w:p w14:paraId="57322143" w14:textId="77777777" w:rsidR="00012802" w:rsidRPr="00F82135" w:rsidRDefault="00262345">
      <w:pPr>
        <w:pStyle w:val="Akapitzlist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Oświadczenie, o którym mowa w art. 125 ust. 1 ustawy Pzp nie jest podmiotowym środkiem dowodowym i stanowi dowód potwierdzający brak podstaw wykluczenia na dzień składania ofert.</w:t>
      </w:r>
    </w:p>
    <w:p w14:paraId="57322144" w14:textId="77777777" w:rsidR="00012802" w:rsidRPr="00F82135" w:rsidRDefault="00262345">
      <w:pPr>
        <w:pStyle w:val="Akapitzlist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Oświadczenie, o którym mowa w ust. 2 Wykonawca zobowiązany jest złożyć, zgodnie ze wzorem, który stanowi </w:t>
      </w:r>
      <w:r w:rsidRPr="00F82135">
        <w:rPr>
          <w:rFonts w:cs="Times New Roman"/>
          <w:b/>
          <w:bCs/>
          <w:sz w:val="22"/>
          <w:szCs w:val="22"/>
        </w:rPr>
        <w:t>załącznik nr 4 do SWZ</w:t>
      </w:r>
      <w:r w:rsidRPr="00F82135">
        <w:rPr>
          <w:rFonts w:cs="Times New Roman"/>
          <w:sz w:val="22"/>
          <w:szCs w:val="22"/>
        </w:rPr>
        <w:t xml:space="preserve"> na zasadach określonych w rozdz. 11 SWZ.</w:t>
      </w:r>
    </w:p>
    <w:p w14:paraId="57322145" w14:textId="77777777" w:rsidR="00012802" w:rsidRPr="00F82135" w:rsidRDefault="00262345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wspólnego ubiegania się o zamówienie przez wykonawców</w:t>
      </w:r>
      <w:r w:rsidRPr="00F82135">
        <w:rPr>
          <w:rFonts w:cs="Times New Roman"/>
          <w:b/>
          <w:bCs/>
          <w:sz w:val="22"/>
          <w:szCs w:val="22"/>
        </w:rPr>
        <w:t xml:space="preserve">, </w:t>
      </w:r>
      <w:r w:rsidRPr="00F82135">
        <w:rPr>
          <w:rFonts w:cs="Times New Roman"/>
          <w:sz w:val="22"/>
          <w:szCs w:val="22"/>
        </w:rPr>
        <w:t xml:space="preserve">oświadczenie, o którym mowa w ust. 2 SWZ, </w:t>
      </w:r>
      <w:r w:rsidRPr="00F82135">
        <w:rPr>
          <w:rFonts w:cs="Times New Roman"/>
          <w:sz w:val="22"/>
          <w:szCs w:val="22"/>
          <w:lang w:eastAsia="pl-PL"/>
        </w:rPr>
        <w:t>składa każdy z wykonawców.</w:t>
      </w:r>
    </w:p>
    <w:p w14:paraId="57322146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20" w:name="_Toc72995842"/>
      <w:bookmarkStart w:id="21" w:name="_Toc75122546"/>
      <w:bookmarkStart w:id="22" w:name="_Toc76667277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8 – Podwykonawstwo</w:t>
      </w:r>
      <w:bookmarkEnd w:id="20"/>
      <w:bookmarkEnd w:id="21"/>
      <w:bookmarkEnd w:id="22"/>
    </w:p>
    <w:p w14:paraId="57322147" w14:textId="77777777" w:rsidR="00012802" w:rsidRPr="00F82135" w:rsidRDefault="00262345">
      <w:pPr>
        <w:pStyle w:val="Akapitzlist"/>
        <w:numPr>
          <w:ilvl w:val="0"/>
          <w:numId w:val="9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 może powierzyć wykonanie części zamówienia podwykonawcy.</w:t>
      </w:r>
    </w:p>
    <w:p w14:paraId="57322148" w14:textId="77777777" w:rsidR="00012802" w:rsidRPr="00F82135" w:rsidRDefault="00262345">
      <w:pPr>
        <w:pStyle w:val="Akapitzlist"/>
        <w:numPr>
          <w:ilvl w:val="0"/>
          <w:numId w:val="83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bCs/>
          <w:sz w:val="22"/>
          <w:szCs w:val="22"/>
        </w:rPr>
        <w:t>żąda</w:t>
      </w:r>
      <w:r w:rsidRPr="00F82135">
        <w:rPr>
          <w:rFonts w:cs="Times New Roman"/>
          <w:sz w:val="22"/>
          <w:szCs w:val="22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57322149" w14:textId="77777777" w:rsidR="00012802" w:rsidRPr="00F82135" w:rsidRDefault="00262345">
      <w:pPr>
        <w:pStyle w:val="Akapitzlist"/>
        <w:numPr>
          <w:ilvl w:val="0"/>
          <w:numId w:val="83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 ponosi pełną odpowiedzialność za działania lub zaniechania podwykonawców oraz osób trzecich z pomocą których wykonuje zobowiązanie w takim samym stopniu, jakby to były działania lub zaniechania jego własne.</w:t>
      </w:r>
    </w:p>
    <w:p w14:paraId="5732214A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23" w:name="_Toc75122547"/>
      <w:bookmarkStart w:id="24" w:name="_Toc76667278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9 – Informacje o środkach komunikacji elektronicznej, przy użyciu których zamawiający będzie się komunikował z Wykonawcami oraz informacje o wymaganiach technicznych i organizacyjnych sporządzania, wysyłania i odbierania korespondencji elektronicznej, a także wskazanie osób uprawnionych do komunikowania się z Wykonawcami.</w:t>
      </w:r>
      <w:bookmarkEnd w:id="23"/>
      <w:bookmarkEnd w:id="24"/>
    </w:p>
    <w:p w14:paraId="5732214B" w14:textId="77777777" w:rsidR="00012802" w:rsidRPr="00F82135" w:rsidRDefault="00262345">
      <w:pPr>
        <w:pStyle w:val="Standard"/>
        <w:numPr>
          <w:ilvl w:val="0"/>
          <w:numId w:val="95"/>
        </w:numPr>
        <w:spacing w:after="120" w:line="276" w:lineRule="auto"/>
        <w:ind w:left="357" w:hanging="357"/>
        <w:jc w:val="both"/>
        <w:rPr>
          <w:rFonts w:eastAsia="Calibri" w:cs="Times New Roman"/>
          <w:sz w:val="22"/>
          <w:szCs w:val="22"/>
        </w:rPr>
      </w:pPr>
      <w:r w:rsidRPr="00F82135">
        <w:rPr>
          <w:rFonts w:eastAsia="Calibri" w:cs="Times New Roman"/>
          <w:sz w:val="22"/>
          <w:szCs w:val="22"/>
        </w:rPr>
        <w:t>Postępowanie prowadzone jest w języku polskim przy użyciu środków komunikacji elektronicznej.</w:t>
      </w:r>
    </w:p>
    <w:p w14:paraId="5732214C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eastAsia="Calibri" w:cs="Times New Roman"/>
          <w:sz w:val="22"/>
          <w:szCs w:val="22"/>
        </w:rPr>
        <w:t xml:space="preserve">Komunikacja między Zamawiającym a Wykonawcami odbywa się przy użyciu </w:t>
      </w:r>
      <w:proofErr w:type="spellStart"/>
      <w:r w:rsidRPr="00F82135">
        <w:rPr>
          <w:rFonts w:cs="Times New Roman"/>
          <w:b/>
          <w:bCs/>
          <w:sz w:val="22"/>
          <w:szCs w:val="22"/>
        </w:rPr>
        <w:t>miniPortalu</w:t>
      </w:r>
      <w:proofErr w:type="spellEnd"/>
      <w:r w:rsidRPr="00F82135">
        <w:rPr>
          <w:rFonts w:cs="Times New Roman"/>
          <w:b/>
          <w:bCs/>
          <w:sz w:val="22"/>
          <w:szCs w:val="22"/>
        </w:rPr>
        <w:t xml:space="preserve"> </w:t>
      </w:r>
      <w:hyperlink r:id="rId11" w:history="1">
        <w:r w:rsidRPr="00F82135">
          <w:rPr>
            <w:rFonts w:cs="Times New Roman"/>
            <w:b/>
            <w:bCs/>
            <w:sz w:val="22"/>
            <w:szCs w:val="22"/>
          </w:rPr>
          <w:t>https://miniportal.uzp.gov.pl/</w:t>
        </w:r>
      </w:hyperlink>
      <w:r w:rsidRPr="00F82135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F82135">
        <w:rPr>
          <w:rFonts w:cs="Times New Roman"/>
          <w:b/>
          <w:bCs/>
          <w:sz w:val="22"/>
          <w:szCs w:val="22"/>
        </w:rPr>
        <w:t>ePUAPu</w:t>
      </w:r>
      <w:proofErr w:type="spellEnd"/>
      <w:r w:rsidRPr="00F82135">
        <w:rPr>
          <w:rFonts w:cs="Times New Roman"/>
          <w:b/>
          <w:bCs/>
          <w:sz w:val="22"/>
          <w:szCs w:val="22"/>
        </w:rPr>
        <w:t xml:space="preserve"> </w:t>
      </w:r>
      <w:hyperlink r:id="rId12" w:history="1">
        <w:r w:rsidRPr="00F82135">
          <w:rPr>
            <w:rFonts w:cs="Times New Roman"/>
            <w:b/>
            <w:bCs/>
            <w:sz w:val="22"/>
            <w:szCs w:val="22"/>
          </w:rPr>
          <w:t>https://epuap.gov.pl/wps/portal</w:t>
        </w:r>
      </w:hyperlink>
      <w:r w:rsidRPr="00F82135">
        <w:rPr>
          <w:rFonts w:eastAsia="Calibri" w:cs="Times New Roman"/>
          <w:b/>
          <w:bCs/>
          <w:color w:val="00000A"/>
          <w:sz w:val="22"/>
          <w:szCs w:val="22"/>
        </w:rPr>
        <w:t xml:space="preserve"> </w:t>
      </w:r>
      <w:r w:rsidRPr="00F82135">
        <w:rPr>
          <w:rFonts w:eastAsia="Calibri" w:cs="Times New Roman"/>
          <w:bCs/>
          <w:color w:val="00000A"/>
          <w:sz w:val="22"/>
          <w:szCs w:val="22"/>
        </w:rPr>
        <w:t xml:space="preserve">oraz </w:t>
      </w:r>
      <w:r w:rsidRPr="00F82135">
        <w:rPr>
          <w:rFonts w:cs="Times New Roman"/>
          <w:sz w:val="22"/>
          <w:szCs w:val="22"/>
        </w:rPr>
        <w:t xml:space="preserve">poczty elektronicznej, z zastrzeżeniem, iż oferta musi zostać złożona przy użyciu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4D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 xml:space="preserve">. Wykonawca posiadający konto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 xml:space="preserve"> ma dostęp do formularzy: „Formularz do złożenia, zmiany, wycofania oferty lub wniosku” oraz „Formularz do komunikacji”</w:t>
      </w:r>
    </w:p>
    <w:p w14:paraId="5732214E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szczegółowo opisane zostały w Regulaminie korzystania z systemu </w:t>
      </w:r>
      <w:proofErr w:type="spellStart"/>
      <w:r w:rsidRPr="00F82135">
        <w:rPr>
          <w:rFonts w:cs="Times New Roman"/>
          <w:sz w:val="22"/>
          <w:szCs w:val="22"/>
        </w:rPr>
        <w:t>miniPortal</w:t>
      </w:r>
      <w:proofErr w:type="spellEnd"/>
      <w:r w:rsidRPr="00F82135">
        <w:rPr>
          <w:rFonts w:cs="Times New Roman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>).</w:t>
      </w:r>
    </w:p>
    <w:p w14:paraId="5732214F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Maksymalny rozmiar plików przesyłanych za pośrednictwem dedykowanych formularzy: </w:t>
      </w:r>
      <w:r w:rsidRPr="00F82135">
        <w:rPr>
          <w:rFonts w:cs="Times New Roman"/>
          <w:i/>
          <w:iCs/>
          <w:sz w:val="22"/>
          <w:szCs w:val="22"/>
        </w:rPr>
        <w:t>„Formularz złożenia, zmiany, wycofania oferty lub wniosku”</w:t>
      </w:r>
      <w:r w:rsidRPr="00F82135">
        <w:rPr>
          <w:rFonts w:cs="Times New Roman"/>
          <w:sz w:val="22"/>
          <w:szCs w:val="22"/>
        </w:rPr>
        <w:t xml:space="preserve"> i </w:t>
      </w:r>
      <w:r w:rsidRPr="00F82135">
        <w:rPr>
          <w:rFonts w:cs="Times New Roman"/>
          <w:i/>
          <w:iCs/>
          <w:sz w:val="22"/>
          <w:szCs w:val="22"/>
        </w:rPr>
        <w:t>„Formularza do komunikacji”</w:t>
      </w:r>
      <w:r w:rsidRPr="00F82135">
        <w:rPr>
          <w:rFonts w:cs="Times New Roman"/>
          <w:sz w:val="22"/>
          <w:szCs w:val="22"/>
        </w:rPr>
        <w:t xml:space="preserve"> wynosi 150 MB. Zamawiający dopuszcza przesyłanie danych w formatach dopuszczonych odpowiednimi przepisami prawa, tj. m.in. .</w:t>
      </w:r>
      <w:proofErr w:type="spellStart"/>
      <w:r w:rsidRPr="00F82135">
        <w:rPr>
          <w:rFonts w:cs="Times New Roman"/>
          <w:sz w:val="22"/>
          <w:szCs w:val="22"/>
        </w:rPr>
        <w:t>doc</w:t>
      </w:r>
      <w:proofErr w:type="spellEnd"/>
      <w:r w:rsidRPr="00F82135">
        <w:rPr>
          <w:rFonts w:cs="Times New Roman"/>
          <w:sz w:val="22"/>
          <w:szCs w:val="22"/>
        </w:rPr>
        <w:t>, .</w:t>
      </w:r>
      <w:proofErr w:type="spellStart"/>
      <w:r w:rsidRPr="00F82135">
        <w:rPr>
          <w:rFonts w:cs="Times New Roman"/>
          <w:sz w:val="22"/>
          <w:szCs w:val="22"/>
        </w:rPr>
        <w:t>docx</w:t>
      </w:r>
      <w:proofErr w:type="spellEnd"/>
      <w:r w:rsidRPr="00F82135">
        <w:rPr>
          <w:rFonts w:cs="Times New Roman"/>
          <w:sz w:val="22"/>
          <w:szCs w:val="22"/>
        </w:rPr>
        <w:t>, .xls, .</w:t>
      </w:r>
      <w:proofErr w:type="spellStart"/>
      <w:r w:rsidRPr="00F82135">
        <w:rPr>
          <w:rFonts w:cs="Times New Roman"/>
          <w:sz w:val="22"/>
          <w:szCs w:val="22"/>
        </w:rPr>
        <w:t>xlsx</w:t>
      </w:r>
      <w:proofErr w:type="spellEnd"/>
      <w:r w:rsidRPr="00F82135">
        <w:rPr>
          <w:rFonts w:cs="Times New Roman"/>
          <w:sz w:val="22"/>
          <w:szCs w:val="22"/>
        </w:rPr>
        <w:t xml:space="preserve">, pdf, jpg, .zip przy czym </w:t>
      </w:r>
      <w:r w:rsidRPr="00F82135">
        <w:rPr>
          <w:rFonts w:cs="Times New Roman"/>
          <w:sz w:val="22"/>
          <w:szCs w:val="22"/>
        </w:rPr>
        <w:lastRenderedPageBreak/>
        <w:t>Zamawiający zaleca wykorzystanie plików w formacie .pdf</w:t>
      </w:r>
    </w:p>
    <w:p w14:paraId="57322150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51" w14:textId="120AEB23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informuje, iż identyfikator (ID) przedmiotowego postępowania dostępny jest na liście wszystkich postępowań zamieszczanych na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  <w:r w:rsidRPr="00F82135">
        <w:rPr>
          <w:rFonts w:cs="Times New Roman"/>
          <w:sz w:val="22"/>
          <w:szCs w:val="22"/>
        </w:rPr>
        <w:t xml:space="preserve"> i przyjmuje następującą postać: identyfikator postępowania - </w:t>
      </w:r>
      <w:r w:rsidR="007C0847" w:rsidRPr="00F82135">
        <w:rPr>
          <w:rFonts w:cs="Times New Roman"/>
          <w:sz w:val="22"/>
          <w:szCs w:val="22"/>
        </w:rPr>
        <w:t>e8c44e50-d794-4a68-9b26-0086c7d45cf3</w:t>
      </w:r>
    </w:p>
    <w:p w14:paraId="57322152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Wykonawca </w:t>
      </w:r>
      <w:r w:rsidRPr="00F82135">
        <w:rPr>
          <w:rFonts w:cs="Times New Roman"/>
          <w:b/>
          <w:bCs/>
          <w:sz w:val="22"/>
          <w:szCs w:val="22"/>
        </w:rPr>
        <w:t xml:space="preserve">składa ofertę za pośrednictwem „Formularza do złożenia, zmiany, wycofania oferty lub wniosku” </w:t>
      </w:r>
      <w:r w:rsidRPr="00F82135">
        <w:rPr>
          <w:rFonts w:cs="Times New Roman"/>
          <w:sz w:val="22"/>
          <w:szCs w:val="22"/>
        </w:rPr>
        <w:t xml:space="preserve">dostępnego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 xml:space="preserve"> i udostępnionego również na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53" w14:textId="77777777" w:rsidR="00012802" w:rsidRPr="00F82135" w:rsidRDefault="00262345">
      <w:pPr>
        <w:pStyle w:val="Standard"/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Sposób złożenia oferty, w tym zaszyfrowania oferty opisany został w „Instrukcji użytkownika”, dostępnej na stronie: </w:t>
      </w:r>
      <w:hyperlink r:id="rId13" w:history="1">
        <w:r w:rsidRPr="00F82135">
          <w:rPr>
            <w:rFonts w:cs="Times New Roman"/>
            <w:sz w:val="22"/>
            <w:szCs w:val="22"/>
          </w:rPr>
          <w:t>https://miniportal.uzp.gov.pl/</w:t>
        </w:r>
      </w:hyperlink>
    </w:p>
    <w:p w14:paraId="57322154" w14:textId="77777777" w:rsidR="00012802" w:rsidRPr="00F82135" w:rsidRDefault="00262345">
      <w:pPr>
        <w:pStyle w:val="Akapitzlist"/>
        <w:numPr>
          <w:ilvl w:val="0"/>
          <w:numId w:val="30"/>
        </w:numPr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Komunikacja pomiędzy Zamawiającym a wykonawcami w szczególności składanie oświadczeń, wniosków </w:t>
      </w:r>
      <w:r w:rsidRPr="00F82135">
        <w:rPr>
          <w:rFonts w:cs="Times New Roman"/>
          <w:b/>
          <w:bCs/>
          <w:sz w:val="22"/>
          <w:szCs w:val="22"/>
        </w:rPr>
        <w:t>(innych niż oferta)</w:t>
      </w:r>
      <w:r w:rsidRPr="00F82135">
        <w:rPr>
          <w:rFonts w:cs="Times New Roman"/>
          <w:sz w:val="22"/>
          <w:szCs w:val="22"/>
        </w:rPr>
        <w:t xml:space="preserve">, zawiadomień oraz przekazywanie informacji odbywa się elektronicznie za pośrednictwem dedykowanego formularza: „Formularz do komunikacji” dostępnego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 xml:space="preserve"> oraz udostępnionego przez </w:t>
      </w:r>
      <w:proofErr w:type="spellStart"/>
      <w:r w:rsidRPr="00F82135">
        <w:rPr>
          <w:rFonts w:cs="Times New Roman"/>
          <w:sz w:val="22"/>
          <w:szCs w:val="22"/>
        </w:rPr>
        <w:t>miniPortal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55" w14:textId="77777777" w:rsidR="00012802" w:rsidRPr="00F82135" w:rsidRDefault="00262345">
      <w:pPr>
        <w:pStyle w:val="Akapitzlist"/>
        <w:numPr>
          <w:ilvl w:val="0"/>
          <w:numId w:val="30"/>
        </w:numPr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może również komunikować się z wykonawcami za pomocą poczty elektronicznej, </w:t>
      </w:r>
      <w:r w:rsidRPr="00F82135">
        <w:rPr>
          <w:rFonts w:cs="Times New Roman"/>
          <w:sz w:val="22"/>
          <w:szCs w:val="22"/>
        </w:rPr>
        <w:br/>
        <w:t xml:space="preserve">e-mail: </w:t>
      </w:r>
      <w:hyperlink r:id="rId14" w:history="1">
        <w:r w:rsidRPr="00F82135">
          <w:rPr>
            <w:rFonts w:cs="Times New Roman"/>
            <w:sz w:val="22"/>
            <w:szCs w:val="22"/>
          </w:rPr>
          <w:t>skala@skala.pl</w:t>
        </w:r>
      </w:hyperlink>
    </w:p>
    <w:p w14:paraId="57322156" w14:textId="77777777" w:rsidR="00012802" w:rsidRPr="00F82135" w:rsidRDefault="00262345">
      <w:pPr>
        <w:pStyle w:val="Akapitzlist"/>
        <w:numPr>
          <w:ilvl w:val="0"/>
          <w:numId w:val="30"/>
        </w:numPr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We wszelkiej korespondencji związanej z niniejszym postępowaniem Zamawiający i wykonawcy posługują się numerem sprawy lub numerem ogłoszenia (BZP lub ID postępowania).</w:t>
      </w:r>
    </w:p>
    <w:p w14:paraId="57322157" w14:textId="77777777" w:rsidR="00012802" w:rsidRPr="00F82135" w:rsidRDefault="00262345">
      <w:pPr>
        <w:pStyle w:val="Akapitzlist"/>
        <w:numPr>
          <w:ilvl w:val="0"/>
          <w:numId w:val="30"/>
        </w:numPr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Jeżeli Zamawiający lub wykonawca przekazują oświadczenia, wnioski, zawiadomienia oraz informacje przy użyciu poczty elektronicznej, każda ze stron na żądanie drugiej strony niezwłocznie potwierdza fakt ich otrzymania.</w:t>
      </w:r>
    </w:p>
    <w:p w14:paraId="57322158" w14:textId="77777777" w:rsidR="00012802" w:rsidRPr="00F82135" w:rsidRDefault="00262345">
      <w:pPr>
        <w:pStyle w:val="Standard"/>
        <w:numPr>
          <w:ilvl w:val="0"/>
          <w:numId w:val="30"/>
        </w:numPr>
        <w:spacing w:after="120"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Osobami uprawnionymi do porozumiewania się z Wykonawcami jest p. Krzysztof Jankowski, tel. 660 539 383 oraz Dawid Litwa – 12 389 10 98 wew. 102.</w:t>
      </w:r>
    </w:p>
    <w:p w14:paraId="57322159" w14:textId="77777777" w:rsidR="00012802" w:rsidRPr="00F82135" w:rsidRDefault="00262345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2135">
        <w:rPr>
          <w:rFonts w:cs="Times New Roman"/>
          <w:bCs/>
          <w:sz w:val="22"/>
          <w:szCs w:val="22"/>
        </w:rPr>
        <w:t>Udzielanie wyjaśnień treści SWZ</w:t>
      </w:r>
    </w:p>
    <w:p w14:paraId="5732215A" w14:textId="77777777" w:rsidR="00012802" w:rsidRPr="00F82135" w:rsidRDefault="00262345">
      <w:pPr>
        <w:pStyle w:val="Akapitzlist"/>
        <w:numPr>
          <w:ilvl w:val="0"/>
          <w:numId w:val="9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Wykonawca może zwrócić się do Zamawiającego z wnioskiem o wyjaśnienie treści SWZ. Wniosek należy przesłać za pośrednictwem dedykowanego formularza: „Formularz do komunikacji” dostępnego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5B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5732215C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Jeżeli Zamawiający nie udzieli wyjaśnień w terminie, o którym mowa w pkt. 2) przedłuża termin składania ofert o czas niezbędny do zapoznania się wszystkich zainteresowanych Wykonawców z wyjaśnieniami niezbędnymi do należytego przygotowania i złożenia ofert.</w:t>
      </w:r>
    </w:p>
    <w:p w14:paraId="5732215D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Przedłużenie terminu składania ofert nie wpływa na bieg terminu składania wniosku o wyjaśnienie treści SWZ, o którym mowa w pkt. 2).</w:t>
      </w:r>
    </w:p>
    <w:p w14:paraId="5732215E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gdy wniosek o wyjaśnienie treści SWZ nie wpłynął w terminie, o którym mowa w pkt. 2), Zamawiający nie ma obowiązku udzielania wyjaśnień SWZ oraz obowiązku przedłużenia terminu składania ofert.</w:t>
      </w:r>
    </w:p>
    <w:p w14:paraId="5732215F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Treść zapytań wraz z wyjaśnieniami Zamawiający udostępni Wykonawcom, na stronie prowadzonego postępowania, bez ujawniania źródła zapytania.</w:t>
      </w:r>
    </w:p>
    <w:p w14:paraId="57322160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 uzasadnionych przypadkach Zamawiający może przed upływem terminu składania ofert zmienić treść SWZ. Dokonaną zmianę SWZ Zamawiający udostępni na stronie prowadzonego </w:t>
      </w:r>
      <w:r w:rsidRPr="00F82135">
        <w:rPr>
          <w:rFonts w:cs="Times New Roman"/>
          <w:sz w:val="22"/>
          <w:szCs w:val="22"/>
        </w:rPr>
        <w:lastRenderedPageBreak/>
        <w:t>postępowania.</w:t>
      </w:r>
    </w:p>
    <w:p w14:paraId="57322161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rozbieżności pomiędzy treścią niniejszej SWZ a treścią udzielonych wyjaśnień lub zmian SWZ, jako obowiązującą należy przyjąć treść późniejszego oświadczenia Zamawiającego.</w:t>
      </w:r>
    </w:p>
    <w:p w14:paraId="57322162" w14:textId="77777777" w:rsidR="00012802" w:rsidRPr="00F82135" w:rsidRDefault="00262345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gdy zmiana treści SWZ prowadzi do zmiany ogłoszenia o zamówieniu, Zamawiający zamieszcza w Biuletynie Zamówień Publicznych ogłoszenie o zmianie ogłoszenia.</w:t>
      </w:r>
    </w:p>
    <w:p w14:paraId="57322163" w14:textId="77777777" w:rsidR="00012802" w:rsidRPr="00F82135" w:rsidRDefault="00262345">
      <w:pPr>
        <w:pStyle w:val="Textbodyindent"/>
        <w:numPr>
          <w:ilvl w:val="0"/>
          <w:numId w:val="31"/>
        </w:numPr>
        <w:tabs>
          <w:tab w:val="left" w:pos="349"/>
        </w:tabs>
        <w:spacing w:line="276" w:lineRule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F82135">
        <w:rPr>
          <w:rFonts w:ascii="Times New Roman" w:hAnsi="Times New Roman" w:cs="Times New Roman"/>
          <w:bCs w:val="0"/>
          <w:sz w:val="22"/>
          <w:szCs w:val="22"/>
        </w:rPr>
        <w:tab/>
        <w:t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</w:t>
      </w:r>
    </w:p>
    <w:p w14:paraId="57322164" w14:textId="77777777" w:rsidR="00012802" w:rsidRPr="00F82135" w:rsidRDefault="00262345">
      <w:pPr>
        <w:pStyle w:val="Textbodyindent"/>
        <w:numPr>
          <w:ilvl w:val="0"/>
          <w:numId w:val="30"/>
        </w:numPr>
        <w:tabs>
          <w:tab w:val="left" w:pos="1429"/>
        </w:tabs>
        <w:spacing w:before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35">
        <w:rPr>
          <w:rFonts w:ascii="Times New Roman" w:hAnsi="Times New Roman" w:cs="Times New Roman"/>
          <w:bCs w:val="0"/>
          <w:sz w:val="22"/>
          <w:szCs w:val="22"/>
        </w:rPr>
        <w:t xml:space="preserve">Zamawiający </w:t>
      </w:r>
      <w:r w:rsidRPr="00F82135">
        <w:rPr>
          <w:rFonts w:ascii="Times New Roman" w:hAnsi="Times New Roman" w:cs="Times New Roman"/>
          <w:b/>
          <w:bCs w:val="0"/>
          <w:sz w:val="22"/>
          <w:szCs w:val="22"/>
        </w:rPr>
        <w:t>nie zamierza</w:t>
      </w:r>
      <w:r w:rsidRPr="00F82135">
        <w:rPr>
          <w:rFonts w:ascii="Times New Roman" w:hAnsi="Times New Roman" w:cs="Times New Roman"/>
          <w:bCs w:val="0"/>
          <w:sz w:val="22"/>
          <w:szCs w:val="22"/>
        </w:rPr>
        <w:t xml:space="preserve"> zwoływać zebrania Wykonawców w celu wyjaśnienia treści SWZ.</w:t>
      </w:r>
    </w:p>
    <w:p w14:paraId="57322165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25" w:name="_Toc75122548"/>
      <w:bookmarkStart w:id="26" w:name="_Toc76667279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10 – Opis sposobu przygotowywania oferty</w:t>
      </w:r>
      <w:bookmarkEnd w:id="25"/>
      <w:bookmarkEnd w:id="26"/>
    </w:p>
    <w:p w14:paraId="57322166" w14:textId="77777777" w:rsidR="00012802" w:rsidRPr="00F82135" w:rsidRDefault="00262345">
      <w:pPr>
        <w:pStyle w:val="Akapitzlist"/>
        <w:numPr>
          <w:ilvl w:val="0"/>
          <w:numId w:val="97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 może złożyć tylko jedną ofertę.</w:t>
      </w:r>
    </w:p>
    <w:p w14:paraId="57322167" w14:textId="77777777" w:rsidR="00012802" w:rsidRPr="00F82135" w:rsidRDefault="00262345">
      <w:pPr>
        <w:pStyle w:val="Akapitzlist"/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bCs/>
          <w:sz w:val="22"/>
          <w:szCs w:val="22"/>
        </w:rPr>
        <w:t>nie dopuszcza</w:t>
      </w:r>
      <w:r w:rsidRPr="00F82135">
        <w:rPr>
          <w:rFonts w:cs="Times New Roman"/>
          <w:sz w:val="22"/>
          <w:szCs w:val="22"/>
        </w:rPr>
        <w:t xml:space="preserve"> składania ofert częściowych</w:t>
      </w:r>
    </w:p>
    <w:p w14:paraId="57322168" w14:textId="77777777" w:rsidR="00012802" w:rsidRPr="00F82135" w:rsidRDefault="00262345">
      <w:pPr>
        <w:pStyle w:val="Akapitzlist"/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bCs/>
          <w:sz w:val="22"/>
          <w:szCs w:val="22"/>
        </w:rPr>
        <w:t>nie dopuszcza</w:t>
      </w:r>
      <w:r w:rsidRPr="00F82135">
        <w:rPr>
          <w:rFonts w:cs="Times New Roman"/>
          <w:sz w:val="22"/>
          <w:szCs w:val="22"/>
        </w:rPr>
        <w:t xml:space="preserve"> składania ofert wariantowych.</w:t>
      </w:r>
    </w:p>
    <w:p w14:paraId="57322169" w14:textId="77777777" w:rsidR="00012802" w:rsidRPr="00F82135" w:rsidRDefault="00262345">
      <w:pPr>
        <w:pStyle w:val="Akapitzlist"/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 xml:space="preserve">Ofertę stanowi </w:t>
      </w:r>
      <w:r w:rsidRPr="00F82135">
        <w:rPr>
          <w:rFonts w:cs="Times New Roman"/>
          <w:sz w:val="22"/>
          <w:szCs w:val="22"/>
        </w:rPr>
        <w:t>wypełniony Formularz „</w:t>
      </w:r>
      <w:r w:rsidRPr="00F82135">
        <w:rPr>
          <w:rFonts w:cs="Times New Roman"/>
          <w:b/>
          <w:bCs/>
          <w:sz w:val="22"/>
          <w:szCs w:val="22"/>
        </w:rPr>
        <w:t>Oferta”</w:t>
      </w:r>
      <w:r w:rsidRPr="00F82135">
        <w:rPr>
          <w:rFonts w:cs="Times New Roman"/>
          <w:sz w:val="22"/>
          <w:szCs w:val="22"/>
        </w:rPr>
        <w:t xml:space="preserve"> - załącznik nr 3 do SWZ.</w:t>
      </w:r>
    </w:p>
    <w:p w14:paraId="5732216A" w14:textId="77777777" w:rsidR="00012802" w:rsidRPr="00F82135" w:rsidRDefault="00262345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Wraz z Ofertą Wykonawca jest zobowiązany złożyć:</w:t>
      </w:r>
    </w:p>
    <w:p w14:paraId="5732216B" w14:textId="77777777" w:rsidR="00012802" w:rsidRPr="00F82135" w:rsidRDefault="00262345">
      <w:pPr>
        <w:pStyle w:val="Akapitzlist"/>
        <w:numPr>
          <w:ilvl w:val="2"/>
          <w:numId w:val="1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odpis lub informację z Krajowego Rejestru Sądowego, Centralnej Ewidencji i Informacji o Działalności Gospodarczej lub innego właściwego rejestru, chyba że Zamawiający może je uzyskać za pomocą bezpłatnych i ogólnodostępnych baz danych a Wykonawca w Formularzu oferty wskazał dane umożliwiające dostęp do tych dokumentów,</w:t>
      </w:r>
    </w:p>
    <w:p w14:paraId="5732216C" w14:textId="77777777" w:rsidR="00012802" w:rsidRPr="00F82135" w:rsidRDefault="00262345">
      <w:pPr>
        <w:pStyle w:val="Akapitzlist"/>
        <w:numPr>
          <w:ilvl w:val="2"/>
          <w:numId w:val="1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pełnomocnictwo lub inny dokument potwierdzający umocowanie do reprezentowania Wykonawcy lub podmiotu udostępniającego zasoby, chyba, że umocowanie do reprezentacji wynika z dokumentów, o których mowa w pkt. 1),</w:t>
      </w:r>
    </w:p>
    <w:p w14:paraId="5732216D" w14:textId="77777777" w:rsidR="00012802" w:rsidRPr="00F82135" w:rsidRDefault="00262345">
      <w:pPr>
        <w:pStyle w:val="Akapitzlist"/>
        <w:numPr>
          <w:ilvl w:val="2"/>
          <w:numId w:val="1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pełnomocnictwo lub inny dokument potwierdzający umocowanie do reprezentowania wszystkich Wykonawców wspólnie ubiegających się o udzielenie zamówienia (np. umowa o współdziałaniu). Pełnomocnik może być ustanowiony do reprezentowania Wykonawców w postępowaniu albo do reprezentowania w postępowaniu i zawarcia umowy,</w:t>
      </w:r>
    </w:p>
    <w:p w14:paraId="5732216E" w14:textId="77777777" w:rsidR="00012802" w:rsidRPr="00F82135" w:rsidRDefault="00262345">
      <w:pPr>
        <w:pStyle w:val="Akapitzlist"/>
        <w:numPr>
          <w:ilvl w:val="2"/>
          <w:numId w:val="1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oświadczenie składane na podstawie art.125 ust. 1 </w:t>
      </w:r>
      <w:proofErr w:type="spellStart"/>
      <w:r w:rsidRPr="00F82135">
        <w:rPr>
          <w:rFonts w:cs="Times New Roman"/>
          <w:sz w:val="22"/>
          <w:szCs w:val="22"/>
        </w:rPr>
        <w:t>ustwy</w:t>
      </w:r>
      <w:proofErr w:type="spellEnd"/>
      <w:r w:rsidRPr="00F82135">
        <w:rPr>
          <w:rFonts w:cs="Times New Roman"/>
          <w:sz w:val="22"/>
          <w:szCs w:val="22"/>
        </w:rPr>
        <w:t xml:space="preserve"> </w:t>
      </w:r>
      <w:proofErr w:type="spellStart"/>
      <w:r w:rsidRPr="00F82135">
        <w:rPr>
          <w:rFonts w:cs="Times New Roman"/>
          <w:sz w:val="22"/>
          <w:szCs w:val="22"/>
        </w:rPr>
        <w:t>Pzp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6F" w14:textId="77777777" w:rsidR="00012802" w:rsidRPr="00F82135" w:rsidRDefault="00262345">
      <w:pPr>
        <w:pStyle w:val="Akapitzlist"/>
        <w:numPr>
          <w:ilvl w:val="0"/>
          <w:numId w:val="32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bCs/>
          <w:sz w:val="22"/>
          <w:szCs w:val="22"/>
        </w:rPr>
        <w:t>nie żąda złożenia</w:t>
      </w:r>
      <w:r w:rsidRPr="00F82135">
        <w:rPr>
          <w:rFonts w:cs="Times New Roman"/>
          <w:sz w:val="22"/>
          <w:szCs w:val="22"/>
        </w:rPr>
        <w:t xml:space="preserve"> wraz z Ofertą przedmiotowych środków dowodowych.</w:t>
      </w:r>
    </w:p>
    <w:p w14:paraId="57322170" w14:textId="77777777" w:rsidR="00012802" w:rsidRPr="00F82135" w:rsidRDefault="00262345">
      <w:pPr>
        <w:pStyle w:val="Akapitzlist"/>
        <w:numPr>
          <w:ilvl w:val="0"/>
          <w:numId w:val="32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Wymagania formalne</w:t>
      </w:r>
      <w:r w:rsidRPr="00F82135">
        <w:rPr>
          <w:rFonts w:cs="Times New Roman"/>
          <w:sz w:val="22"/>
          <w:szCs w:val="22"/>
        </w:rPr>
        <w:t xml:space="preserve"> dotyczące składania w postępowaniu: ofert, oświadczeń o, których mowa w art. 125 ust. 1, podmiotowych środków dowodowych oraz innych dokumentów lub oświadczeń:</w:t>
      </w:r>
    </w:p>
    <w:p w14:paraId="57322171" w14:textId="77777777" w:rsidR="00012802" w:rsidRPr="00F82135" w:rsidRDefault="00262345">
      <w:pPr>
        <w:pStyle w:val="Akapitzlist"/>
        <w:numPr>
          <w:ilvl w:val="3"/>
          <w:numId w:val="3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Ofertę oraz oświadczenie składa się pod rygorem nieważności </w:t>
      </w:r>
      <w:r w:rsidRPr="00F82135">
        <w:rPr>
          <w:rFonts w:cs="Times New Roman"/>
          <w:b/>
          <w:bCs/>
          <w:sz w:val="22"/>
          <w:szCs w:val="22"/>
        </w:rPr>
        <w:t xml:space="preserve">w formie elektronicznej (tj. opatrzonej kwalifikowanym podpisem elektronicznym) lub w postaci elektronicznej opatrzonej podpisem zaufanym lub podpisem osobistym. </w:t>
      </w:r>
      <w:r w:rsidRPr="00F82135">
        <w:rPr>
          <w:rFonts w:cs="Times New Roman"/>
          <w:sz w:val="22"/>
          <w:szCs w:val="22"/>
        </w:rPr>
        <w:t>Dokumenty te powinny być podpisane przez osobę upoważnioną do reprezentowania Wykonawcy, zgodnie z forma reprezentacji Wykonawcy określoną w rejestrze lub innym dokumencie, właściwym dla danej formy organizacyjnej Wykonawcy albo przez upełnomocnionego przedstawiciela Wykonawcy.</w:t>
      </w:r>
    </w:p>
    <w:p w14:paraId="57322172" w14:textId="77777777" w:rsidR="00012802" w:rsidRPr="00F82135" w:rsidRDefault="00262345">
      <w:pPr>
        <w:pStyle w:val="Akapitzlist"/>
        <w:numPr>
          <w:ilvl w:val="3"/>
          <w:numId w:val="3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przypadku, gdy podmiotowe środki dowodowe, inne dokumenty lub dokumenty potwierdzające umocowanie do reprezentowania zostały wystawione przez upoważnione podmioty:</w:t>
      </w:r>
    </w:p>
    <w:p w14:paraId="57322173" w14:textId="77777777" w:rsidR="00012802" w:rsidRPr="00F82135" w:rsidRDefault="00262345">
      <w:pPr>
        <w:pStyle w:val="Akapitzlist"/>
        <w:numPr>
          <w:ilvl w:val="0"/>
          <w:numId w:val="9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jako </w:t>
      </w:r>
      <w:r w:rsidRPr="00F82135">
        <w:rPr>
          <w:rFonts w:cs="Times New Roman"/>
          <w:b/>
          <w:bCs/>
          <w:sz w:val="22"/>
          <w:szCs w:val="22"/>
        </w:rPr>
        <w:t>dokument elektroniczny – Wykonawca przekazuje ten dokument</w:t>
      </w:r>
      <w:r w:rsidRPr="00F82135">
        <w:rPr>
          <w:rFonts w:cs="Times New Roman"/>
          <w:sz w:val="22"/>
          <w:szCs w:val="22"/>
        </w:rPr>
        <w:t>;</w:t>
      </w:r>
    </w:p>
    <w:p w14:paraId="57322174" w14:textId="77777777" w:rsidR="00012802" w:rsidRPr="00F82135" w:rsidRDefault="00262345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jako dokument w postaci papierowej – Wykonawcą </w:t>
      </w:r>
      <w:r w:rsidRPr="00F82135">
        <w:rPr>
          <w:rFonts w:cs="Times New Roman"/>
          <w:b/>
          <w:bCs/>
          <w:sz w:val="22"/>
          <w:szCs w:val="22"/>
        </w:rPr>
        <w:t xml:space="preserve">przekazuje cyfrowe odwzorowanie </w:t>
      </w:r>
      <w:r w:rsidRPr="00F82135">
        <w:rPr>
          <w:rFonts w:cs="Times New Roman"/>
          <w:b/>
          <w:bCs/>
          <w:sz w:val="22"/>
          <w:szCs w:val="22"/>
        </w:rPr>
        <w:lastRenderedPageBreak/>
        <w:t>tego dokumentu opatrzone podpisem kwalifikowanym, podpisem zaufanym lub podpisem osobistym</w:t>
      </w:r>
      <w:r w:rsidRPr="00F82135">
        <w:rPr>
          <w:rFonts w:cs="Times New Roman"/>
          <w:sz w:val="22"/>
          <w:szCs w:val="22"/>
        </w:rPr>
        <w:t xml:space="preserve"> poświadczającym zgodność cyfrowego odwzorowania z dokumentem w postaci papierowej;</w:t>
      </w:r>
    </w:p>
    <w:p w14:paraId="57322175" w14:textId="77777777" w:rsidR="00012802" w:rsidRPr="00F82135" w:rsidRDefault="00262345">
      <w:pPr>
        <w:pStyle w:val="Standard"/>
        <w:spacing w:line="276" w:lineRule="auto"/>
        <w:ind w:left="1071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Poświadczenia zgodności cyfrowego odwzorowania z dokumentem w postaci papierowej, o którym mowa w powyżej, dokonuje notariusz lub:</w:t>
      </w:r>
    </w:p>
    <w:p w14:paraId="57322176" w14:textId="77777777" w:rsidR="00012802" w:rsidRPr="00F82135" w:rsidRDefault="00262345">
      <w:pPr>
        <w:pStyle w:val="Akapitzlist"/>
        <w:numPr>
          <w:ilvl w:val="0"/>
          <w:numId w:val="99"/>
        </w:numPr>
        <w:spacing w:line="276" w:lineRule="auto"/>
        <w:ind w:left="1429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podmiotowych środków dowodowych oraz dokumentów potwierdzających umocowanie do reprezentowania – odpowiednio Wykonawca, Wykonawca wspólnie ubiegający się o zamówienie, podmiot udostępniający zasoby, każdy w zakresie dokumentu, który go dotyczy,</w:t>
      </w:r>
    </w:p>
    <w:p w14:paraId="57322177" w14:textId="77777777" w:rsidR="00012802" w:rsidRPr="00F82135" w:rsidRDefault="00262345">
      <w:pPr>
        <w:pStyle w:val="Akapitzlist"/>
        <w:numPr>
          <w:ilvl w:val="0"/>
          <w:numId w:val="35"/>
        </w:numPr>
        <w:spacing w:line="276" w:lineRule="auto"/>
        <w:ind w:left="1429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innych dokumentów – odpowiednio Wykonawca lub Wykonawca wspólnie ubiegający się o udzielenie zamówienia, każdy w zakresie dokumentu, który go dotyczy.</w:t>
      </w:r>
    </w:p>
    <w:p w14:paraId="57322178" w14:textId="77777777" w:rsidR="00012802" w:rsidRPr="00F82135" w:rsidRDefault="00262345">
      <w:pPr>
        <w:pStyle w:val="Akapitzlist"/>
        <w:numPr>
          <w:ilvl w:val="3"/>
          <w:numId w:val="33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Podmiotowe środki dowodowe, które nie zostały wystawione przez upoważnione podmioty, oraz wymagane pełnomocnictwa:</w:t>
      </w:r>
    </w:p>
    <w:p w14:paraId="57322179" w14:textId="77777777" w:rsidR="00012802" w:rsidRPr="00F82135" w:rsidRDefault="00262345">
      <w:pPr>
        <w:pStyle w:val="Akapitzlist"/>
        <w:numPr>
          <w:ilvl w:val="0"/>
          <w:numId w:val="10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Wykonawca przekazuje w postaci elektronicznej i opatruje kwalifikowanym podpisem elektronicznym, podpisem zaufanym lub podpisem osobistym</w:t>
      </w:r>
      <w:r w:rsidRPr="00F82135">
        <w:rPr>
          <w:rFonts w:cs="Times New Roman"/>
          <w:sz w:val="22"/>
          <w:szCs w:val="22"/>
        </w:rPr>
        <w:t>,</w:t>
      </w:r>
    </w:p>
    <w:p w14:paraId="5732217A" w14:textId="77777777" w:rsidR="00012802" w:rsidRPr="00F82135" w:rsidRDefault="00262345">
      <w:pPr>
        <w:pStyle w:val="Akapitzlist"/>
        <w:numPr>
          <w:ilvl w:val="0"/>
          <w:numId w:val="3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gdy zostały sporządzone jako dokument w postaci papierowej i opatrzone własnoręcznym podpisem, Wykonawca </w:t>
      </w:r>
      <w:r w:rsidRPr="00F82135">
        <w:rPr>
          <w:rFonts w:cs="Times New Roman"/>
          <w:b/>
          <w:bCs/>
          <w:sz w:val="22"/>
          <w:szCs w:val="22"/>
        </w:rPr>
        <w:t>przekazuje cyfrowe odwzorowanie tych dokumentów opatrzone kwalifikowanym podpisem elektronicznym, podpisem zaufanym lub podpisem osobistym</w:t>
      </w:r>
      <w:r w:rsidRPr="00F82135">
        <w:rPr>
          <w:rFonts w:cs="Times New Roman"/>
          <w:sz w:val="22"/>
          <w:szCs w:val="22"/>
        </w:rPr>
        <w:t xml:space="preserve"> poświadczającym zgodność cyfrowego odwzorowania z dokumentem w postaci papierowej</w:t>
      </w:r>
    </w:p>
    <w:p w14:paraId="5732217B" w14:textId="77777777" w:rsidR="00012802" w:rsidRPr="00F82135" w:rsidRDefault="00262345">
      <w:pPr>
        <w:pStyle w:val="Standard"/>
        <w:spacing w:line="276" w:lineRule="auto"/>
        <w:ind w:left="1071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Poświadczenia zgodności cyfrowego odwzorowania z dokumentem w postaci papierowej, o którym mowa w powyżej, dokonuje notariusz lub:</w:t>
      </w:r>
    </w:p>
    <w:p w14:paraId="5732217C" w14:textId="77777777" w:rsidR="00012802" w:rsidRPr="00F82135" w:rsidRDefault="00262345">
      <w:pPr>
        <w:pStyle w:val="Akapitzlist"/>
        <w:numPr>
          <w:ilvl w:val="0"/>
          <w:numId w:val="101"/>
        </w:numPr>
        <w:spacing w:line="276" w:lineRule="auto"/>
        <w:ind w:left="1429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</w:t>
      </w:r>
    </w:p>
    <w:p w14:paraId="5732217D" w14:textId="77777777" w:rsidR="00012802" w:rsidRPr="00F82135" w:rsidRDefault="00262345">
      <w:pPr>
        <w:pStyle w:val="Akapitzlist"/>
        <w:numPr>
          <w:ilvl w:val="0"/>
          <w:numId w:val="101"/>
        </w:numPr>
        <w:spacing w:line="276" w:lineRule="auto"/>
        <w:ind w:left="1429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pełnomocnictwa – mocodawca.</w:t>
      </w:r>
    </w:p>
    <w:p w14:paraId="5732217E" w14:textId="77777777" w:rsidR="00012802" w:rsidRPr="00F82135" w:rsidRDefault="00262345">
      <w:pPr>
        <w:pStyle w:val="Akapitzlist"/>
        <w:numPr>
          <w:ilvl w:val="0"/>
          <w:numId w:val="102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Oferta powinna być sporządzona w języku polskim.</w:t>
      </w:r>
    </w:p>
    <w:p w14:paraId="5732217F" w14:textId="77777777" w:rsidR="00012802" w:rsidRPr="00F82135" w:rsidRDefault="00262345">
      <w:pPr>
        <w:pStyle w:val="Akapitzlist"/>
        <w:numPr>
          <w:ilvl w:val="0"/>
          <w:numId w:val="3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Podmiotowe środki dowodowe oraz inne dokumenty lub oświadczenia sporządzone w języku obcym Wykonawca przekazuje wraz z tłumaczeniem na język polski.</w:t>
      </w:r>
    </w:p>
    <w:p w14:paraId="57322180" w14:textId="77777777" w:rsidR="00012802" w:rsidRPr="00F82135" w:rsidRDefault="00262345">
      <w:pPr>
        <w:pStyle w:val="Akapitzlist"/>
        <w:numPr>
          <w:ilvl w:val="0"/>
          <w:numId w:val="3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Oferta oraz pozostałe oświadczenia i dokumenty, dla których Zamawiający określił wzory w formie formularzy, powinny być sporządzone zgodnie z tymi wzorami, co do treści oraz opisu kolumn i wierszy.</w:t>
      </w:r>
    </w:p>
    <w:p w14:paraId="57322181" w14:textId="77777777" w:rsidR="00012802" w:rsidRPr="00F82135" w:rsidRDefault="00262345">
      <w:pPr>
        <w:pStyle w:val="Akapitzlist"/>
        <w:numPr>
          <w:ilvl w:val="0"/>
          <w:numId w:val="3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informuje, iż zgodnie z art. 18 ust. 3 ustawy Pzp, nie ujawnia się informacji stanowiących tajemnicę przedsiębiorstwa, w rozumieniu przepisów o zwalczaniu nieuczciwej konkurencji, jeżeli wykonawca, wraz z przekazaniem takich informacji, zastrzegł, że nie mogą być one udostępnione </w:t>
      </w:r>
      <w:r w:rsidRPr="00F82135">
        <w:rPr>
          <w:rFonts w:cs="Times New Roman"/>
          <w:b/>
          <w:bCs/>
          <w:sz w:val="22"/>
          <w:szCs w:val="22"/>
        </w:rPr>
        <w:t>oraz wykazał, że zastrzeżone informacje stanowią tajemnicę przedsiębiorstwa</w:t>
      </w:r>
      <w:r w:rsidRPr="00F82135">
        <w:rPr>
          <w:rFonts w:cs="Times New Roman"/>
          <w:sz w:val="22"/>
          <w:szCs w:val="22"/>
        </w:rPr>
        <w:t xml:space="preserve">. Wykonawca nie może zastrzec informacji, o których mowa w art. 222 ust. 5 ustawy Pzp. Wszelkie informacje stanowiące tajemnicę przedsiębiorstwa w rozumieniu </w:t>
      </w:r>
      <w:r w:rsidRPr="00F82135">
        <w:rPr>
          <w:rFonts w:cs="Times New Roman"/>
          <w:i/>
          <w:sz w:val="22"/>
          <w:szCs w:val="22"/>
        </w:rPr>
        <w:t>ustawy z dnia 16 kwietnia 1993 r. o zwalczaniu nieuczciwej konkurencji (Dz. U. z 2020 r. poz. 1913)</w:t>
      </w:r>
      <w:r w:rsidRPr="00F82135">
        <w:rPr>
          <w:rFonts w:cs="Times New Roman"/>
          <w:sz w:val="22"/>
          <w:szCs w:val="22"/>
        </w:rPr>
        <w:t>, które Wykonawca zastrzega, jako tajemnicę przedsiębiorstwa, winny być odpowiednio oznaczone i przekazane w wydzielonym pliku wraz innymi plikami stanowiącymi ofertę.</w:t>
      </w:r>
    </w:p>
    <w:p w14:paraId="57322182" w14:textId="77777777" w:rsidR="00012802" w:rsidRPr="00F82135" w:rsidRDefault="00262345">
      <w:pPr>
        <w:pStyle w:val="Akapitzlist"/>
        <w:numPr>
          <w:ilvl w:val="0"/>
          <w:numId w:val="37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Przed upływem terminu składania ofert, Wykonawca może zmienić lub wycofać ofertę za pośrednictwem Formularza do złożenia, zmiany, wycofania oferty dostępnego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 xml:space="preserve"> i udostępnionego również na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  <w:r w:rsidRPr="00F82135">
        <w:rPr>
          <w:rFonts w:cs="Times New Roman"/>
          <w:sz w:val="22"/>
          <w:szCs w:val="22"/>
        </w:rPr>
        <w:t xml:space="preserve">. Sposób zmiany i wycofania oferty został opisany w Instrukcji użytkownika dostępnej na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  <w:r w:rsidRPr="00F82135">
        <w:rPr>
          <w:rFonts w:cs="Times New Roman"/>
          <w:sz w:val="22"/>
          <w:szCs w:val="22"/>
        </w:rPr>
        <w:t>.</w:t>
      </w:r>
    </w:p>
    <w:p w14:paraId="57322183" w14:textId="77777777" w:rsidR="00012802" w:rsidRPr="00F82135" w:rsidRDefault="00262345">
      <w:pPr>
        <w:pStyle w:val="Akapitzlist"/>
        <w:numPr>
          <w:ilvl w:val="0"/>
          <w:numId w:val="37"/>
        </w:numPr>
        <w:spacing w:line="276" w:lineRule="auto"/>
        <w:ind w:left="714" w:hanging="357"/>
        <w:jc w:val="both"/>
        <w:rPr>
          <w:rFonts w:cs="Times New Roman"/>
          <w:bCs/>
          <w:sz w:val="22"/>
          <w:szCs w:val="22"/>
        </w:rPr>
      </w:pPr>
      <w:r w:rsidRPr="00F82135">
        <w:rPr>
          <w:rFonts w:cs="Times New Roman"/>
          <w:bCs/>
          <w:sz w:val="22"/>
          <w:szCs w:val="22"/>
        </w:rPr>
        <w:t xml:space="preserve">Wykonawca po upływie terminu do składania ofert nie może skutecznie dokonać zmiany ani </w:t>
      </w:r>
      <w:r w:rsidRPr="00F82135">
        <w:rPr>
          <w:rFonts w:cs="Times New Roman"/>
          <w:bCs/>
          <w:sz w:val="22"/>
          <w:szCs w:val="22"/>
        </w:rPr>
        <w:lastRenderedPageBreak/>
        <w:t>wycofać złożonej oferty (załączników).</w:t>
      </w:r>
    </w:p>
    <w:p w14:paraId="57322184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7" w:name="_Toc75122549"/>
      <w:bookmarkStart w:id="28" w:name="_Toc76667280"/>
      <w:bookmarkStart w:id="29" w:name="_Toc66032734"/>
      <w:r w:rsidRPr="00F82135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11 – Sposób obliczenia ceny</w:t>
      </w:r>
      <w:bookmarkEnd w:id="27"/>
      <w:bookmarkEnd w:id="28"/>
    </w:p>
    <w:p w14:paraId="57322185" w14:textId="77777777" w:rsidR="00012802" w:rsidRPr="00F82135" w:rsidRDefault="00262345">
      <w:pPr>
        <w:pStyle w:val="Textbodyindent"/>
        <w:numPr>
          <w:ilvl w:val="0"/>
          <w:numId w:val="103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35">
        <w:rPr>
          <w:rFonts w:ascii="Times New Roman" w:hAnsi="Times New Roman" w:cs="Times New Roman"/>
          <w:sz w:val="22"/>
          <w:szCs w:val="22"/>
        </w:rPr>
        <w:t xml:space="preserve">Cenę oferty należy obliczyć i podać w formularzu oferty, którego wzór stanowi </w:t>
      </w:r>
      <w:r w:rsidRPr="00F82135">
        <w:rPr>
          <w:rFonts w:ascii="Times New Roman" w:hAnsi="Times New Roman" w:cs="Times New Roman"/>
          <w:b/>
          <w:sz w:val="22"/>
          <w:szCs w:val="22"/>
        </w:rPr>
        <w:t>załącznik nr 3 do SWZ</w:t>
      </w:r>
      <w:r w:rsidRPr="00F82135">
        <w:rPr>
          <w:rFonts w:ascii="Times New Roman" w:hAnsi="Times New Roman" w:cs="Times New Roman"/>
          <w:sz w:val="22"/>
          <w:szCs w:val="22"/>
        </w:rPr>
        <w:t>.</w:t>
      </w:r>
    </w:p>
    <w:p w14:paraId="57322186" w14:textId="77777777" w:rsidR="00012802" w:rsidRPr="00F82135" w:rsidRDefault="00262345">
      <w:pPr>
        <w:pStyle w:val="Textbodyinden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35">
        <w:rPr>
          <w:rFonts w:ascii="Times New Roman" w:hAnsi="Times New Roman" w:cs="Times New Roman"/>
          <w:sz w:val="22"/>
          <w:szCs w:val="22"/>
        </w:rPr>
        <w:t>Cena oferty jest ceną brutto zawierającą podatek VAT wyrażoną w PLN (złotych polskich) z dokładnością do dwóch miejsc po przecinku.</w:t>
      </w:r>
    </w:p>
    <w:p w14:paraId="57322187" w14:textId="77777777" w:rsidR="00012802" w:rsidRPr="00F82135" w:rsidRDefault="00262345">
      <w:pPr>
        <w:pStyle w:val="Textbodyinden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35">
        <w:rPr>
          <w:rFonts w:ascii="Times New Roman" w:hAnsi="Times New Roman" w:cs="Times New Roman"/>
          <w:sz w:val="22"/>
          <w:szCs w:val="22"/>
          <w:lang w:eastAsia="en-US"/>
        </w:rPr>
        <w:t>W cenie nale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>ż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y uwzgl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>ę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dni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 xml:space="preserve">ć 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wszystkie wymagania okre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>ś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lone w niniejszej specyfikacji warunków zamówienia oraz wszelkie koszty, jakie poniesie Wykonawca z tytułu nale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>ż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ytej oraz zgodnej z obowi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>ą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zuj</w:t>
      </w:r>
      <w:r w:rsidRPr="00F82135">
        <w:rPr>
          <w:rFonts w:ascii="Times New Roman" w:eastAsia="TimesNewRoman" w:hAnsi="Times New Roman" w:cs="Times New Roman"/>
          <w:sz w:val="22"/>
          <w:szCs w:val="22"/>
          <w:lang w:eastAsia="en-US"/>
        </w:rPr>
        <w:t>ą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cymi przepisami realizacji przedmiotu</w:t>
      </w:r>
      <w:r w:rsidRPr="00F82135">
        <w:rPr>
          <w:rFonts w:ascii="Times New Roman" w:hAnsi="Times New Roman" w:cs="Times New Roman"/>
          <w:sz w:val="22"/>
          <w:szCs w:val="22"/>
        </w:rPr>
        <w:t xml:space="preserve"> </w:t>
      </w:r>
      <w:r w:rsidRPr="00F82135">
        <w:rPr>
          <w:rFonts w:ascii="Times New Roman" w:hAnsi="Times New Roman" w:cs="Times New Roman"/>
          <w:sz w:val="22"/>
          <w:szCs w:val="22"/>
          <w:lang w:eastAsia="en-US"/>
        </w:rPr>
        <w:t>zamówienia.</w:t>
      </w:r>
    </w:p>
    <w:p w14:paraId="57322188" w14:textId="77777777" w:rsidR="00012802" w:rsidRPr="00F82135" w:rsidRDefault="00262345">
      <w:pPr>
        <w:pStyle w:val="Textbodyindent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35">
        <w:rPr>
          <w:rFonts w:ascii="Times New Roman" w:hAnsi="Times New Roman" w:cs="Times New Roman"/>
          <w:sz w:val="22"/>
          <w:szCs w:val="22"/>
        </w:rPr>
        <w:t xml:space="preserve">Jeżeli w postępowaniu złożona zostanie oferta, której wybór prowadzić będzie do powstania u Zamawiającego obowiązku podatkowego zgodnie z przepisami ustawy z dnia 11 marca 2004 r. o podatku od towarów i usług (Dz. U. z 2020 r., poz. 106 z </w:t>
      </w:r>
      <w:proofErr w:type="spellStart"/>
      <w:r w:rsidRPr="00F82135">
        <w:rPr>
          <w:rFonts w:ascii="Times New Roman" w:hAnsi="Times New Roman" w:cs="Times New Roman"/>
          <w:sz w:val="22"/>
          <w:szCs w:val="22"/>
        </w:rPr>
        <w:t>późń</w:t>
      </w:r>
      <w:proofErr w:type="spellEnd"/>
      <w:r w:rsidRPr="00F8213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82135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Pr="00F82135">
        <w:rPr>
          <w:rFonts w:ascii="Times New Roman" w:hAnsi="Times New Roman" w:cs="Times New Roman"/>
          <w:sz w:val="22"/>
          <w:szCs w:val="22"/>
        </w:rPr>
        <w:t>),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stawkę podatku od towarów i usług, która z godnie z wiedzą Wykonawcy, będzie miała zastosowanie.</w:t>
      </w:r>
    </w:p>
    <w:p w14:paraId="57322189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0" w:name="_Toc75122550"/>
      <w:bookmarkStart w:id="31" w:name="_Toc76667281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12 – Wymagania dotyczące wadium</w:t>
      </w:r>
      <w:bookmarkEnd w:id="29"/>
      <w:bookmarkEnd w:id="30"/>
      <w:bookmarkEnd w:id="31"/>
    </w:p>
    <w:p w14:paraId="5732218A" w14:textId="77777777" w:rsidR="00012802" w:rsidRPr="00F82135" w:rsidRDefault="00262345">
      <w:pPr>
        <w:pStyle w:val="Akapitzlist"/>
        <w:widowControl/>
        <w:numPr>
          <w:ilvl w:val="0"/>
          <w:numId w:val="104"/>
        </w:numPr>
        <w:spacing w:after="120" w:line="276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Wykonawca jest zobowiązany do wniesienia wadium w wysokości </w:t>
      </w:r>
      <w:r w:rsidRPr="00F82135">
        <w:rPr>
          <w:rFonts w:cs="Times New Roman"/>
          <w:b/>
          <w:bCs/>
          <w:iCs/>
          <w:spacing w:val="4"/>
          <w:sz w:val="22"/>
          <w:szCs w:val="22"/>
          <w:lang w:eastAsia="ar-SA"/>
        </w:rPr>
        <w:t> 4 000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 </w:t>
      </w:r>
      <w:r w:rsidRPr="00F82135">
        <w:rPr>
          <w:rFonts w:cs="Times New Roman"/>
          <w:b/>
          <w:iCs/>
          <w:spacing w:val="4"/>
          <w:sz w:val="22"/>
          <w:szCs w:val="22"/>
          <w:lang w:eastAsia="ar-SA"/>
        </w:rPr>
        <w:t>PLN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 (słownie złotych: cztery tysiące).</w:t>
      </w:r>
    </w:p>
    <w:p w14:paraId="5732218B" w14:textId="77777777" w:rsidR="00012802" w:rsidRPr="00F82135" w:rsidRDefault="00262345">
      <w:pPr>
        <w:pStyle w:val="Akapitzlist"/>
        <w:widowControl/>
        <w:numPr>
          <w:ilvl w:val="0"/>
          <w:numId w:val="104"/>
        </w:numPr>
        <w:spacing w:after="120" w:line="276" w:lineRule="auto"/>
        <w:ind w:left="357" w:hanging="357"/>
        <w:jc w:val="both"/>
        <w:textAlignment w:val="auto"/>
        <w:rPr>
          <w:rFonts w:cs="Times New Roman"/>
          <w:iCs/>
          <w:spacing w:val="4"/>
          <w:sz w:val="22"/>
          <w:szCs w:val="22"/>
          <w:lang w:eastAsia="ar-SA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>Wadium musi być wniesione przed upływem terminu składania ofert w jednej lub kilku następujących formach wymienionych w art. 97 ust. 7 ustawy Pzp, w zależności od wyboru Wykonawcy.</w:t>
      </w:r>
    </w:p>
    <w:p w14:paraId="5732218C" w14:textId="77777777" w:rsidR="00012802" w:rsidRPr="00F82135" w:rsidRDefault="00262345">
      <w:pPr>
        <w:pStyle w:val="Akapitzlist"/>
        <w:widowControl/>
        <w:numPr>
          <w:ilvl w:val="0"/>
          <w:numId w:val="104"/>
        </w:numPr>
        <w:spacing w:line="276" w:lineRule="auto"/>
        <w:ind w:left="357" w:hanging="357"/>
        <w:jc w:val="both"/>
        <w:textAlignment w:val="auto"/>
        <w:rPr>
          <w:rFonts w:cs="Times New Roman"/>
          <w:iCs/>
          <w:spacing w:val="4"/>
          <w:sz w:val="22"/>
          <w:szCs w:val="22"/>
          <w:lang w:eastAsia="ar-SA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>Jeżeli wadium jest wnoszone w formie gwarancji lub poręczenia Wykonawca przekazuje Zamawiającemu 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</w:t>
      </w:r>
    </w:p>
    <w:p w14:paraId="5732218D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iCs/>
          <w:spacing w:val="4"/>
          <w:sz w:val="22"/>
          <w:szCs w:val="22"/>
          <w:lang w:eastAsia="ar-SA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5732218E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F82135">
        <w:rPr>
          <w:rFonts w:cs="Times New Roman"/>
          <w:b/>
          <w:iCs/>
          <w:spacing w:val="4"/>
          <w:sz w:val="22"/>
          <w:szCs w:val="22"/>
          <w:lang w:eastAsia="ar-SA"/>
        </w:rPr>
        <w:t xml:space="preserve">nieodwołalne i bezwarunkowe 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F82135">
        <w:rPr>
          <w:rFonts w:cs="Times New Roman"/>
          <w:bCs/>
          <w:iCs/>
          <w:spacing w:val="4"/>
          <w:sz w:val="22"/>
          <w:szCs w:val="22"/>
          <w:lang w:eastAsia="ar-SA"/>
        </w:rPr>
        <w:t xml:space="preserve"> </w:t>
      </w:r>
    </w:p>
    <w:p w14:paraId="5732218F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57322190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iCs/>
          <w:spacing w:val="4"/>
          <w:sz w:val="22"/>
          <w:szCs w:val="22"/>
          <w:lang w:eastAsia="ar-SA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pieniądzu.</w:t>
      </w:r>
    </w:p>
    <w:p w14:paraId="57322191" w14:textId="77777777" w:rsidR="00012802" w:rsidRPr="00F82135" w:rsidRDefault="00262345">
      <w:pPr>
        <w:pStyle w:val="Akapitzlist"/>
        <w:widowControl/>
        <w:numPr>
          <w:ilvl w:val="0"/>
          <w:numId w:val="104"/>
        </w:numPr>
        <w:spacing w:before="120" w:after="120" w:line="276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Wadium wniesione w pieniądzu przelewem na rachunek bankowy musi wpłynąć na rachunek bankowy Zamawiającego nr </w:t>
      </w:r>
      <w:r w:rsidRPr="00F82135">
        <w:rPr>
          <w:rFonts w:cs="Times New Roman"/>
          <w:b/>
          <w:bCs/>
          <w:sz w:val="22"/>
          <w:szCs w:val="22"/>
        </w:rPr>
        <w:t>69 8450 0005 0020 0200 0723 0006</w:t>
      </w:r>
      <w:r w:rsidRPr="00F82135">
        <w:rPr>
          <w:rFonts w:cs="Times New Roman"/>
          <w:bCs/>
          <w:iCs/>
          <w:sz w:val="22"/>
          <w:szCs w:val="22"/>
          <w:lang w:eastAsia="ar-SA"/>
        </w:rPr>
        <w:t xml:space="preserve"> 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t>(z dopiskiem „</w:t>
      </w:r>
      <w:r w:rsidRPr="00F82135">
        <w:rPr>
          <w:rFonts w:cs="Times New Roman"/>
          <w:b/>
          <w:bCs/>
          <w:sz w:val="22"/>
          <w:szCs w:val="22"/>
        </w:rPr>
        <w:t>Dostawa w formie leasingu finansowego dwóch nowych ciągników</w:t>
      </w:r>
      <w:r w:rsidRPr="00F82135">
        <w:rPr>
          <w:rFonts w:cs="Times New Roman"/>
          <w:sz w:val="22"/>
          <w:szCs w:val="22"/>
        </w:rPr>
        <w:t>”)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, najpóźniej przed upływem terminu 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lastRenderedPageBreak/>
        <w:t>składania ofert. Ze względu na ryzyko związane z czasem trwania okresu rozliczeń międzybankowych Zamawiający zaleca dokonanie przelewu ze stosownym wyprzedzeniem.</w:t>
      </w:r>
    </w:p>
    <w:p w14:paraId="57322192" w14:textId="77777777" w:rsidR="00012802" w:rsidRPr="00F82135" w:rsidRDefault="00262345">
      <w:pPr>
        <w:pStyle w:val="Akapitzlist"/>
        <w:widowControl/>
        <w:numPr>
          <w:ilvl w:val="0"/>
          <w:numId w:val="104"/>
        </w:numPr>
        <w:spacing w:after="120" w:line="276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Zamawiający dokona zwrotu wadium na zasadach określonych w art. 98 ust. 1 i 2 ustawy Pzp. </w:t>
      </w:r>
      <w:r w:rsidRPr="00F82135">
        <w:rPr>
          <w:rFonts w:eastAsia="Verdana" w:cs="Times New Roman"/>
          <w:iCs/>
          <w:sz w:val="22"/>
          <w:szCs w:val="22"/>
        </w:rPr>
        <w:t>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F82135">
        <w:rPr>
          <w:rFonts w:cs="Times New Roman"/>
          <w:iCs/>
          <w:spacing w:val="4"/>
          <w:sz w:val="22"/>
          <w:szCs w:val="22"/>
          <w:lang w:eastAsia="ar-SA"/>
        </w:rPr>
        <w:t xml:space="preserve">. </w:t>
      </w:r>
    </w:p>
    <w:p w14:paraId="57322193" w14:textId="77777777" w:rsidR="00012802" w:rsidRPr="00F82135" w:rsidRDefault="00262345">
      <w:pPr>
        <w:pStyle w:val="Akapitzlist"/>
        <w:widowControl/>
        <w:numPr>
          <w:ilvl w:val="0"/>
          <w:numId w:val="104"/>
        </w:numPr>
        <w:suppressAutoHyphens w:val="0"/>
        <w:spacing w:after="120" w:line="276" w:lineRule="auto"/>
        <w:ind w:left="357" w:hanging="357"/>
        <w:jc w:val="both"/>
        <w:textAlignment w:val="auto"/>
        <w:rPr>
          <w:rFonts w:cs="Times New Roman"/>
          <w:iCs/>
          <w:sz w:val="22"/>
          <w:szCs w:val="22"/>
          <w:lang w:eastAsia="ar-SA"/>
        </w:rPr>
      </w:pPr>
      <w:r w:rsidRPr="00F82135">
        <w:rPr>
          <w:rFonts w:cs="Times New Roman"/>
          <w:iCs/>
          <w:sz w:val="22"/>
          <w:szCs w:val="22"/>
          <w:lang w:eastAsia="ar-SA"/>
        </w:rPr>
        <w:t>Zamawiający zwróci wadium wniesione w innej formie niż w pieniądzu poprzez złożenie gwara</w:t>
      </w:r>
      <w:r w:rsidRPr="00F82135">
        <w:rPr>
          <w:rFonts w:cs="Times New Roman"/>
          <w:iCs/>
          <w:sz w:val="22"/>
          <w:szCs w:val="22"/>
          <w:lang w:eastAsia="ar-SA"/>
        </w:rPr>
        <w:t>n</w:t>
      </w:r>
      <w:r w:rsidRPr="00F82135">
        <w:rPr>
          <w:rFonts w:cs="Times New Roman"/>
          <w:iCs/>
          <w:sz w:val="22"/>
          <w:szCs w:val="22"/>
          <w:lang w:eastAsia="ar-SA"/>
        </w:rPr>
        <w:t>towi lub poręczycielowi oświadczenia o zwolnieniu wadium. Zaleca się, aby poręczenie lub gw</w:t>
      </w:r>
      <w:r w:rsidRPr="00F82135">
        <w:rPr>
          <w:rFonts w:cs="Times New Roman"/>
          <w:iCs/>
          <w:sz w:val="22"/>
          <w:szCs w:val="22"/>
          <w:lang w:eastAsia="ar-SA"/>
        </w:rPr>
        <w:t>a</w:t>
      </w:r>
      <w:r w:rsidRPr="00F82135">
        <w:rPr>
          <w:rFonts w:cs="Times New Roman"/>
          <w:iCs/>
          <w:sz w:val="22"/>
          <w:szCs w:val="22"/>
          <w:lang w:eastAsia="ar-SA"/>
        </w:rPr>
        <w:t>rancja wskazywały adres mailowy na jaki Zamawiający winien składać oświadczenie o zwolnieniu wadium, o którym mowa w art. 98 ust. 5 ustawy Pzp.</w:t>
      </w:r>
    </w:p>
    <w:p w14:paraId="57322194" w14:textId="77777777" w:rsidR="00012802" w:rsidRPr="00F82135" w:rsidRDefault="00262345">
      <w:pPr>
        <w:pStyle w:val="Tekstpodstawowy2"/>
        <w:widowControl/>
        <w:numPr>
          <w:ilvl w:val="0"/>
          <w:numId w:val="104"/>
        </w:numPr>
        <w:tabs>
          <w:tab w:val="left" w:pos="851"/>
        </w:tabs>
        <w:suppressAutoHyphens w:val="0"/>
        <w:spacing w:after="0" w:line="276" w:lineRule="auto"/>
        <w:ind w:left="357" w:hanging="357"/>
        <w:jc w:val="both"/>
        <w:textAlignment w:val="auto"/>
        <w:rPr>
          <w:rFonts w:cs="Times New Roman"/>
          <w:iCs/>
          <w:sz w:val="22"/>
          <w:szCs w:val="22"/>
          <w:lang w:eastAsia="ar-SA"/>
        </w:rPr>
      </w:pPr>
      <w:r w:rsidRPr="00F82135">
        <w:rPr>
          <w:rFonts w:cs="Times New Roman"/>
          <w:iCs/>
          <w:sz w:val="22"/>
          <w:szCs w:val="22"/>
          <w:lang w:eastAsia="ar-SA"/>
        </w:rPr>
        <w:t>Zamawiający zatrzyma wadium wraz z odsetkami, w przypadkach określonych w art. 98 ust. 6 ustawy Pzp.</w:t>
      </w:r>
    </w:p>
    <w:p w14:paraId="57322195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32" w:name="_Toc75122551"/>
      <w:bookmarkStart w:id="33" w:name="_Toc76667282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13 – Miejsce oraz termin składania ofert,</w:t>
      </w:r>
      <w:bookmarkEnd w:id="32"/>
      <w:bookmarkEnd w:id="33"/>
    </w:p>
    <w:p w14:paraId="57322196" w14:textId="77777777" w:rsidR="00012802" w:rsidRPr="00F82135" w:rsidRDefault="00262345">
      <w:pPr>
        <w:pStyle w:val="Standard"/>
        <w:numPr>
          <w:ilvl w:val="0"/>
          <w:numId w:val="105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Wykonawca składa ofertę za pośrednictwem Formularza do złożenia, zmiany lub wycofania oferty dostępnego na </w:t>
      </w:r>
      <w:proofErr w:type="spellStart"/>
      <w:r w:rsidRPr="00F82135">
        <w:rPr>
          <w:rFonts w:cs="Times New Roman"/>
          <w:sz w:val="22"/>
          <w:szCs w:val="22"/>
        </w:rPr>
        <w:t>ePUAP</w:t>
      </w:r>
      <w:proofErr w:type="spellEnd"/>
      <w:r w:rsidRPr="00F82135">
        <w:rPr>
          <w:rFonts w:cs="Times New Roman"/>
          <w:sz w:val="22"/>
          <w:szCs w:val="22"/>
        </w:rPr>
        <w:t xml:space="preserve"> i udostępnionego również na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</w:p>
    <w:p w14:paraId="57322197" w14:textId="6AA48C10" w:rsidR="00012802" w:rsidRPr="00F82135" w:rsidRDefault="00262345">
      <w:pPr>
        <w:pStyle w:val="Standard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Ofertę należy złożyć w terminie do dnia</w:t>
      </w:r>
      <w:r w:rsidRPr="00F82135">
        <w:rPr>
          <w:rFonts w:cs="Times New Roman"/>
          <w:b/>
          <w:bCs/>
          <w:sz w:val="22"/>
          <w:szCs w:val="22"/>
        </w:rPr>
        <w:t xml:space="preserve"> </w:t>
      </w:r>
      <w:r w:rsidR="00B54A43" w:rsidRPr="00F82135">
        <w:rPr>
          <w:rFonts w:cs="Times New Roman"/>
          <w:b/>
          <w:bCs/>
          <w:color w:val="000000" w:themeColor="text1"/>
          <w:sz w:val="22"/>
          <w:szCs w:val="22"/>
        </w:rPr>
        <w:t>0</w:t>
      </w:r>
      <w:r w:rsidR="00E90BAD" w:rsidRPr="00F82135">
        <w:rPr>
          <w:rFonts w:cs="Times New Roman"/>
          <w:b/>
          <w:bCs/>
          <w:color w:val="000000" w:themeColor="text1"/>
          <w:sz w:val="22"/>
          <w:szCs w:val="22"/>
        </w:rPr>
        <w:t>5</w:t>
      </w:r>
      <w:r w:rsidR="00B54A43" w:rsidRPr="00F82135">
        <w:rPr>
          <w:rFonts w:cs="Times New Roman"/>
          <w:b/>
          <w:bCs/>
          <w:color w:val="000000" w:themeColor="text1"/>
          <w:sz w:val="22"/>
          <w:szCs w:val="22"/>
        </w:rPr>
        <w:t>.08.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>2021 r.</w:t>
      </w:r>
      <w:r w:rsidRPr="00F82135">
        <w:rPr>
          <w:rFonts w:cs="Times New Roman"/>
          <w:color w:val="000000" w:themeColor="text1"/>
          <w:sz w:val="22"/>
          <w:szCs w:val="22"/>
        </w:rPr>
        <w:t xml:space="preserve">, do godz. 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>10:00.</w:t>
      </w:r>
    </w:p>
    <w:p w14:paraId="57322198" w14:textId="77777777" w:rsidR="00012802" w:rsidRPr="00F82135" w:rsidRDefault="00262345">
      <w:pPr>
        <w:pStyle w:val="Standard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color w:val="000000" w:themeColor="text1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 po upływie terminu do składania ofert nie może skutecznie dokonać zmiany ani wycofać złożonej oferty.</w:t>
      </w:r>
    </w:p>
    <w:p w14:paraId="57322199" w14:textId="62FB6943" w:rsidR="00012802" w:rsidRPr="00F82135" w:rsidRDefault="00262345">
      <w:pPr>
        <w:pStyle w:val="Nagwek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bCs/>
          <w:color w:val="000000" w:themeColor="text1"/>
          <w:sz w:val="22"/>
          <w:szCs w:val="22"/>
        </w:rPr>
        <w:t xml:space="preserve">Otwarcie ofert nastąpi </w:t>
      </w:r>
      <w:r w:rsidRPr="00F82135">
        <w:rPr>
          <w:rFonts w:cs="Times New Roman"/>
          <w:color w:val="000000" w:themeColor="text1"/>
          <w:sz w:val="22"/>
          <w:szCs w:val="22"/>
        </w:rPr>
        <w:t>w dniu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B54A43" w:rsidRPr="00F82135">
        <w:rPr>
          <w:rFonts w:cs="Times New Roman"/>
          <w:b/>
          <w:bCs/>
          <w:color w:val="000000" w:themeColor="text1"/>
          <w:sz w:val="22"/>
          <w:szCs w:val="22"/>
        </w:rPr>
        <w:t>0</w:t>
      </w:r>
      <w:r w:rsidR="00E90BAD" w:rsidRPr="00F82135">
        <w:rPr>
          <w:rFonts w:cs="Times New Roman"/>
          <w:b/>
          <w:bCs/>
          <w:color w:val="000000" w:themeColor="text1"/>
          <w:sz w:val="22"/>
          <w:szCs w:val="22"/>
        </w:rPr>
        <w:t>5</w:t>
      </w:r>
      <w:r w:rsidR="00B54A43" w:rsidRPr="00F82135">
        <w:rPr>
          <w:rFonts w:cs="Times New Roman"/>
          <w:b/>
          <w:bCs/>
          <w:color w:val="000000" w:themeColor="text1"/>
          <w:sz w:val="22"/>
          <w:szCs w:val="22"/>
        </w:rPr>
        <w:t>.08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>.2021 r.</w:t>
      </w:r>
      <w:r w:rsidRPr="00F82135">
        <w:rPr>
          <w:rFonts w:cs="Times New Roman"/>
          <w:color w:val="000000" w:themeColor="text1"/>
          <w:sz w:val="22"/>
          <w:szCs w:val="22"/>
        </w:rPr>
        <w:t xml:space="preserve">, o godz. 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 xml:space="preserve">11:00 </w:t>
      </w:r>
      <w:r w:rsidRPr="00F82135">
        <w:rPr>
          <w:rFonts w:cs="Times New Roman"/>
          <w:sz w:val="22"/>
          <w:szCs w:val="22"/>
        </w:rPr>
        <w:t xml:space="preserve">poprzez użycie mechanizmu do odszyfrowania ofert dostępnego na </w:t>
      </w:r>
      <w:proofErr w:type="spellStart"/>
      <w:r w:rsidRPr="00F82135">
        <w:rPr>
          <w:rFonts w:cs="Times New Roman"/>
          <w:sz w:val="22"/>
          <w:szCs w:val="22"/>
        </w:rPr>
        <w:t>miniPortalu</w:t>
      </w:r>
      <w:proofErr w:type="spellEnd"/>
      <w:r w:rsidRPr="00F82135">
        <w:rPr>
          <w:rFonts w:cs="Times New Roman"/>
          <w:sz w:val="22"/>
          <w:szCs w:val="22"/>
        </w:rPr>
        <w:t>. W przypadku awarii systemu powodującej brak możliwości otwarcia ofert w terminie określonym powyżej, otwarcie ofert nastąpi niezwłocznie po usunięciu awarii.</w:t>
      </w:r>
    </w:p>
    <w:p w14:paraId="5732219A" w14:textId="77777777" w:rsidR="00012802" w:rsidRPr="00F82135" w:rsidRDefault="00262345">
      <w:pPr>
        <w:pStyle w:val="Akapitzlist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nie przewiduje publicznej sesji otwarcia ofert.</w:t>
      </w:r>
    </w:p>
    <w:p w14:paraId="5732219B" w14:textId="77777777" w:rsidR="00012802" w:rsidRPr="00F82135" w:rsidRDefault="00262345">
      <w:pPr>
        <w:pStyle w:val="Nagwek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Informacja z otwarcia ofert opublikowana będzie na stronie internetowej prowadzonego postępowania i zawierać będzie dane określone w art. 222. ust. 5 ustawy Pzp.</w:t>
      </w:r>
    </w:p>
    <w:p w14:paraId="5732219C" w14:textId="77777777" w:rsidR="00012802" w:rsidRPr="00F82135" w:rsidRDefault="00262345">
      <w:pPr>
        <w:pStyle w:val="Akapitzlist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Ponieważ otwarcie ofert będzie następować przy użyciu systemu teleinformatycznego to Zamawiający informuje, że w przypadku awarii tego systemu powodującej brak możliwości otwarcia ofert w terminie określonym powyżej, otwarcie ofert nastąpi niezwłocznie po usunięciu awarii.</w:t>
      </w:r>
    </w:p>
    <w:p w14:paraId="5732219D" w14:textId="77777777" w:rsidR="00012802" w:rsidRPr="00F82135" w:rsidRDefault="00262345">
      <w:pPr>
        <w:pStyle w:val="Akapitzlist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poinformuje o zmianie terminu otwarcia ofert na stronie internetowej prowadzonego postępowania.</w:t>
      </w:r>
    </w:p>
    <w:p w14:paraId="5732219E" w14:textId="77777777" w:rsidR="00012802" w:rsidRPr="00F82135" w:rsidRDefault="00262345">
      <w:pPr>
        <w:pStyle w:val="Nagwek"/>
        <w:numPr>
          <w:ilvl w:val="0"/>
          <w:numId w:val="44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732219F" w14:textId="77777777" w:rsidR="00012802" w:rsidRPr="00F82135" w:rsidRDefault="00262345">
      <w:pPr>
        <w:pStyle w:val="Nagwek"/>
        <w:numPr>
          <w:ilvl w:val="0"/>
          <w:numId w:val="4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Zamawiający, niezwłocznie po otwarciu ofert, udostępni na stronie internetowej prowadzonego postępowania informacje o:</w:t>
      </w:r>
    </w:p>
    <w:p w14:paraId="573221A0" w14:textId="77777777" w:rsidR="00012802" w:rsidRPr="00F82135" w:rsidRDefault="00262345">
      <w:pPr>
        <w:pStyle w:val="Nagwek"/>
        <w:numPr>
          <w:ilvl w:val="1"/>
          <w:numId w:val="12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573221A1" w14:textId="77777777" w:rsidR="00012802" w:rsidRPr="00F82135" w:rsidRDefault="00262345">
      <w:pPr>
        <w:pStyle w:val="Nagwek"/>
        <w:numPr>
          <w:ilvl w:val="1"/>
          <w:numId w:val="12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cenach lub kosztach zawartych w ofertach.</w:t>
      </w:r>
    </w:p>
    <w:p w14:paraId="573221A2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34" w:name="_Toc75122552"/>
      <w:bookmarkStart w:id="35" w:name="_Toc76667283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lastRenderedPageBreak/>
        <w:t>Rozdział 14 – Termin związania ofertą</w:t>
      </w:r>
      <w:bookmarkEnd w:id="34"/>
      <w:bookmarkEnd w:id="35"/>
    </w:p>
    <w:p w14:paraId="573221A3" w14:textId="5F49A5B3" w:rsidR="00012802" w:rsidRPr="00F82135" w:rsidRDefault="00262345">
      <w:pPr>
        <w:pStyle w:val="Akapitzlist"/>
        <w:numPr>
          <w:ilvl w:val="0"/>
          <w:numId w:val="106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Wykonawca jest związany ofertą od dnia upływu terminu składania ofert </w:t>
      </w:r>
      <w:r w:rsidRPr="00F82135">
        <w:rPr>
          <w:rFonts w:cs="Times New Roman"/>
          <w:color w:val="000000"/>
          <w:sz w:val="22"/>
          <w:szCs w:val="22"/>
        </w:rPr>
        <w:t xml:space="preserve">do </w:t>
      </w:r>
      <w:r w:rsidRPr="00F82135">
        <w:rPr>
          <w:rFonts w:cs="Times New Roman"/>
          <w:color w:val="000000" w:themeColor="text1"/>
          <w:sz w:val="22"/>
          <w:szCs w:val="22"/>
        </w:rPr>
        <w:t xml:space="preserve">dnia </w:t>
      </w:r>
      <w:r w:rsidR="00E90BAD" w:rsidRPr="00F82135">
        <w:rPr>
          <w:rFonts w:cs="Times New Roman"/>
          <w:b/>
          <w:bCs/>
          <w:color w:val="000000" w:themeColor="text1"/>
          <w:sz w:val="22"/>
          <w:szCs w:val="22"/>
        </w:rPr>
        <w:t>03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>.0</w:t>
      </w:r>
      <w:r w:rsidR="00E90BAD" w:rsidRPr="00F82135">
        <w:rPr>
          <w:rFonts w:cs="Times New Roman"/>
          <w:b/>
          <w:bCs/>
          <w:color w:val="000000" w:themeColor="text1"/>
          <w:sz w:val="22"/>
          <w:szCs w:val="22"/>
        </w:rPr>
        <w:t>9</w:t>
      </w:r>
      <w:r w:rsidRPr="00F82135">
        <w:rPr>
          <w:rFonts w:cs="Times New Roman"/>
          <w:b/>
          <w:bCs/>
          <w:color w:val="000000" w:themeColor="text1"/>
          <w:sz w:val="22"/>
          <w:szCs w:val="22"/>
        </w:rPr>
        <w:t xml:space="preserve">.2021 r., </w:t>
      </w:r>
      <w:r w:rsidRPr="00F82135">
        <w:rPr>
          <w:rFonts w:cs="Times New Roman"/>
          <w:sz w:val="22"/>
          <w:szCs w:val="22"/>
        </w:rPr>
        <w:t>przy czym pierwszym dniem terminu związania ofertą jest dzień, w którym upływa termin składania ofert.</w:t>
      </w:r>
    </w:p>
    <w:p w14:paraId="573221A4" w14:textId="77777777" w:rsidR="00012802" w:rsidRPr="00F82135" w:rsidRDefault="002623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wskazywany przez niego okres, nie dłuższy niż 30 dni.</w:t>
      </w:r>
    </w:p>
    <w:p w14:paraId="573221A5" w14:textId="77777777" w:rsidR="00012802" w:rsidRPr="00F82135" w:rsidRDefault="002623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Przedłużenie terminu związania ofertą, wymaga złożenia przez Wykonawcę pisemnego oświadczenia o wyrażeniu zgody na przedłużenie terminu związania ofertą.</w:t>
      </w:r>
    </w:p>
    <w:p w14:paraId="573221A6" w14:textId="77777777" w:rsidR="00012802" w:rsidRPr="00F82135" w:rsidRDefault="00262345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573221A7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36" w:name="_Toc75122553"/>
      <w:bookmarkStart w:id="37" w:name="_Toc76667284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15 – Opis kryteriów oceny ofert, wraz z podaniem wag tych kryteriów i sposobu oceny ofert</w:t>
      </w:r>
      <w:bookmarkEnd w:id="36"/>
      <w:bookmarkEnd w:id="37"/>
    </w:p>
    <w:p w14:paraId="573221A8" w14:textId="77777777" w:rsidR="00012802" w:rsidRPr="00F82135" w:rsidRDefault="00262345">
      <w:pPr>
        <w:pStyle w:val="Akapitzlist"/>
        <w:numPr>
          <w:ilvl w:val="0"/>
          <w:numId w:val="107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Przy wyborze najkorzystniejszej oferty Zamawiający będzie się kierował następującymi kryteriami oceny ofert:</w:t>
      </w:r>
    </w:p>
    <w:p w14:paraId="573221A9" w14:textId="77777777" w:rsidR="00012802" w:rsidRPr="00F82135" w:rsidRDefault="00262345">
      <w:pPr>
        <w:pStyle w:val="Standard"/>
        <w:spacing w:line="276" w:lineRule="auto"/>
        <w:ind w:firstLine="357"/>
        <w:rPr>
          <w:rFonts w:cs="Times New Roman"/>
          <w:b/>
          <w:bCs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Cena – waga 60 pkt,</w:t>
      </w:r>
    </w:p>
    <w:p w14:paraId="573221AA" w14:textId="77777777" w:rsidR="00012802" w:rsidRPr="00F82135" w:rsidRDefault="00262345">
      <w:pPr>
        <w:pStyle w:val="Standard"/>
        <w:spacing w:line="276" w:lineRule="auto"/>
        <w:ind w:firstLine="357"/>
        <w:rPr>
          <w:rFonts w:cs="Times New Roman"/>
          <w:b/>
          <w:bCs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>Okres gwarancji – waga 40 pkt</w:t>
      </w:r>
    </w:p>
    <w:p w14:paraId="573221AB" w14:textId="77777777" w:rsidR="00012802" w:rsidRPr="00F82135" w:rsidRDefault="00262345">
      <w:pPr>
        <w:pStyle w:val="Akapitzlist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eastAsia="Times New Roman"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</w:rPr>
        <w:t>Kryterium „Cena”</w:t>
      </w:r>
    </w:p>
    <w:p w14:paraId="573221AC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</w:rPr>
        <w:t>Kryterium „Cena” rozpatrywane będzie na podstawie ceny brutto za wykonanie przedmiotu zamówienia, podanej przez Wykonawcę na Formularzu ofertowym.</w:t>
      </w:r>
    </w:p>
    <w:p w14:paraId="573221AD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</w:rPr>
        <w:t>Zamawiający ofercie o najniższej cenie spośród ofert ocenianych przyzna 60 pkt., a każdej następnej zostanie przyporządkowana liczba punktów proporcjonalnie mniejsza, według wzoru:</w:t>
      </w:r>
    </w:p>
    <w:p w14:paraId="573221AE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bCs/>
          <w:sz w:val="22"/>
          <w:szCs w:val="22"/>
        </w:rPr>
        <w:t xml:space="preserve">C = ( </w:t>
      </w:r>
      <w:proofErr w:type="spellStart"/>
      <w:r w:rsidRPr="00F82135">
        <w:rPr>
          <w:rFonts w:cs="Times New Roman"/>
          <w:b/>
          <w:bCs/>
          <w:sz w:val="22"/>
          <w:szCs w:val="22"/>
        </w:rPr>
        <w:t>C</w:t>
      </w:r>
      <w:r w:rsidRPr="00F82135">
        <w:rPr>
          <w:rFonts w:cs="Times New Roman"/>
          <w:b/>
          <w:bCs/>
          <w:sz w:val="22"/>
          <w:szCs w:val="22"/>
          <w:vertAlign w:val="subscript"/>
        </w:rPr>
        <w:t>naj</w:t>
      </w:r>
      <w:proofErr w:type="spellEnd"/>
      <w:r w:rsidRPr="00F82135">
        <w:rPr>
          <w:rFonts w:cs="Times New Roman"/>
          <w:b/>
          <w:bCs/>
          <w:sz w:val="22"/>
          <w:szCs w:val="22"/>
        </w:rPr>
        <w:t>/C</w:t>
      </w:r>
      <w:r w:rsidRPr="00F82135">
        <w:rPr>
          <w:rFonts w:cs="Times New Roman"/>
          <w:b/>
          <w:bCs/>
          <w:sz w:val="22"/>
          <w:szCs w:val="22"/>
          <w:vertAlign w:val="subscript"/>
        </w:rPr>
        <w:t>o</w:t>
      </w:r>
      <w:r w:rsidRPr="00F82135">
        <w:rPr>
          <w:rFonts w:cs="Times New Roman"/>
          <w:b/>
          <w:bCs/>
          <w:sz w:val="22"/>
          <w:szCs w:val="22"/>
        </w:rPr>
        <w:t xml:space="preserve"> ) x 60 pkt</w:t>
      </w:r>
    </w:p>
    <w:p w14:paraId="573221AF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gdzie:</w:t>
      </w:r>
    </w:p>
    <w:p w14:paraId="573221B0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C – liczba punktów przyznana danej ofercie</w:t>
      </w:r>
    </w:p>
    <w:p w14:paraId="573221B1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proofErr w:type="spellStart"/>
      <w:r w:rsidRPr="00F82135">
        <w:rPr>
          <w:rFonts w:cs="Times New Roman"/>
          <w:sz w:val="22"/>
          <w:szCs w:val="22"/>
        </w:rPr>
        <w:t>C</w:t>
      </w:r>
      <w:r w:rsidRPr="00F82135">
        <w:rPr>
          <w:rFonts w:cs="Times New Roman"/>
          <w:sz w:val="22"/>
          <w:szCs w:val="22"/>
          <w:vertAlign w:val="subscript"/>
        </w:rPr>
        <w:t>naj</w:t>
      </w:r>
      <w:proofErr w:type="spellEnd"/>
      <w:r w:rsidRPr="00F82135">
        <w:rPr>
          <w:rFonts w:cs="Times New Roman"/>
          <w:sz w:val="22"/>
          <w:szCs w:val="22"/>
        </w:rPr>
        <w:t xml:space="preserve"> – najniższa cena brutto z ocenianych ofert</w:t>
      </w:r>
    </w:p>
    <w:p w14:paraId="573221B2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C</w:t>
      </w:r>
      <w:r w:rsidRPr="00F82135">
        <w:rPr>
          <w:rFonts w:cs="Times New Roman"/>
          <w:sz w:val="22"/>
          <w:szCs w:val="22"/>
          <w:vertAlign w:val="subscript"/>
        </w:rPr>
        <w:t>o</w:t>
      </w:r>
      <w:r w:rsidRPr="00F82135">
        <w:rPr>
          <w:rFonts w:cs="Times New Roman"/>
          <w:sz w:val="22"/>
          <w:szCs w:val="22"/>
        </w:rPr>
        <w:t xml:space="preserve"> - cena brutto badanej oferty</w:t>
      </w:r>
    </w:p>
    <w:p w14:paraId="573221B3" w14:textId="77777777" w:rsidR="00012802" w:rsidRPr="00F82135" w:rsidRDefault="00262345">
      <w:pPr>
        <w:pStyle w:val="Akapitzlist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Kryterium „Okres gwarancji”</w:t>
      </w:r>
    </w:p>
    <w:p w14:paraId="573221B4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</w:rPr>
        <w:t>Kryterium „Okres gwarancji” będzie rozpatrywane na podstawie deklaracji złożone przez Wykonawcę w Formularzu ofertowym.</w:t>
      </w:r>
    </w:p>
    <w:p w14:paraId="573221B5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</w:rPr>
        <w:t>Maksymalna liczba punktów 40.</w:t>
      </w:r>
    </w:p>
    <w:p w14:paraId="573221B6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F82135">
        <w:rPr>
          <w:rFonts w:eastAsia="Times New Roman" w:cs="Times New Roman"/>
          <w:sz w:val="22"/>
          <w:szCs w:val="22"/>
        </w:rPr>
        <w:t>W ramach kryterium Wykonawca deklaruje okres gwarancji w pełnych miesiącach: Zamawiający ofercie o najdłuższym okresie gwarancji spośród ofert ocenianych przyzna 40 pkt., a każdej następnej zostanie przyporządkowana liczba punktów proporcjonalnie mniejsza, według wzoru:</w:t>
      </w:r>
    </w:p>
    <w:p w14:paraId="573221B7" w14:textId="77777777" w:rsidR="00012802" w:rsidRPr="00F82135" w:rsidRDefault="00262345">
      <w:pPr>
        <w:pStyle w:val="Akapitzlist"/>
        <w:spacing w:line="276" w:lineRule="auto"/>
        <w:ind w:left="72" w:firstLine="285"/>
        <w:rPr>
          <w:rFonts w:cs="Times New Roman"/>
          <w:sz w:val="22"/>
          <w:szCs w:val="22"/>
        </w:rPr>
      </w:pPr>
      <w:r w:rsidRPr="00F82135">
        <w:rPr>
          <w:rFonts w:cs="Times New Roman"/>
          <w:b/>
          <w:sz w:val="22"/>
          <w:szCs w:val="22"/>
        </w:rPr>
        <w:t xml:space="preserve">G = </w:t>
      </w:r>
      <w:proofErr w:type="spellStart"/>
      <w:r w:rsidRPr="00F82135">
        <w:rPr>
          <w:rFonts w:cs="Times New Roman"/>
          <w:b/>
          <w:sz w:val="22"/>
          <w:szCs w:val="22"/>
        </w:rPr>
        <w:t>G</w:t>
      </w:r>
      <w:r w:rsidRPr="00F82135">
        <w:rPr>
          <w:rFonts w:cs="Times New Roman"/>
          <w:b/>
          <w:sz w:val="22"/>
          <w:szCs w:val="22"/>
          <w:vertAlign w:val="subscript"/>
        </w:rPr>
        <w:t>bad</w:t>
      </w:r>
      <w:proofErr w:type="spellEnd"/>
      <w:r w:rsidRPr="00F82135">
        <w:rPr>
          <w:rFonts w:cs="Times New Roman"/>
          <w:b/>
          <w:sz w:val="22"/>
          <w:szCs w:val="22"/>
          <w:vertAlign w:val="subscript"/>
        </w:rPr>
        <w:t xml:space="preserve"> </w:t>
      </w:r>
      <w:r w:rsidRPr="00F82135">
        <w:rPr>
          <w:rFonts w:cs="Times New Roman"/>
          <w:b/>
          <w:sz w:val="22"/>
          <w:szCs w:val="22"/>
        </w:rPr>
        <w:t>- G</w:t>
      </w:r>
      <w:r w:rsidRPr="00F82135">
        <w:rPr>
          <w:rFonts w:cs="Times New Roman"/>
          <w:b/>
          <w:sz w:val="22"/>
          <w:szCs w:val="22"/>
          <w:vertAlign w:val="subscript"/>
        </w:rPr>
        <w:t xml:space="preserve">min </w:t>
      </w:r>
      <w:r w:rsidRPr="00F82135">
        <w:rPr>
          <w:rFonts w:cs="Times New Roman"/>
          <w:b/>
          <w:sz w:val="22"/>
          <w:szCs w:val="22"/>
        </w:rPr>
        <w:t>/ (</w:t>
      </w:r>
      <w:proofErr w:type="spellStart"/>
      <w:r w:rsidRPr="00F82135">
        <w:rPr>
          <w:rFonts w:cs="Times New Roman"/>
          <w:b/>
          <w:sz w:val="22"/>
          <w:szCs w:val="22"/>
        </w:rPr>
        <w:t>G</w:t>
      </w:r>
      <w:r w:rsidRPr="00F82135">
        <w:rPr>
          <w:rFonts w:cs="Times New Roman"/>
          <w:b/>
          <w:sz w:val="22"/>
          <w:szCs w:val="22"/>
          <w:vertAlign w:val="subscript"/>
        </w:rPr>
        <w:t>max</w:t>
      </w:r>
      <w:proofErr w:type="spellEnd"/>
      <w:r w:rsidRPr="00F82135">
        <w:rPr>
          <w:rFonts w:cs="Times New Roman"/>
          <w:b/>
          <w:sz w:val="22"/>
          <w:szCs w:val="22"/>
          <w:vertAlign w:val="subscript"/>
        </w:rPr>
        <w:t xml:space="preserve"> </w:t>
      </w:r>
      <w:r w:rsidRPr="00F82135">
        <w:rPr>
          <w:rFonts w:cs="Times New Roman"/>
          <w:b/>
          <w:sz w:val="22"/>
          <w:szCs w:val="22"/>
        </w:rPr>
        <w:t>-G</w:t>
      </w:r>
      <w:r w:rsidRPr="00F82135">
        <w:rPr>
          <w:rFonts w:cs="Times New Roman"/>
          <w:b/>
          <w:sz w:val="22"/>
          <w:szCs w:val="22"/>
          <w:vertAlign w:val="subscript"/>
        </w:rPr>
        <w:t>min)</w:t>
      </w:r>
      <w:r w:rsidRPr="00F82135">
        <w:rPr>
          <w:rFonts w:cs="Times New Roman"/>
          <w:b/>
          <w:sz w:val="22"/>
          <w:szCs w:val="22"/>
        </w:rPr>
        <w:t xml:space="preserve"> x 40 pkt</w:t>
      </w:r>
    </w:p>
    <w:p w14:paraId="573221B8" w14:textId="77777777" w:rsidR="00012802" w:rsidRPr="00F82135" w:rsidRDefault="00262345">
      <w:pPr>
        <w:pStyle w:val="Akapitzlist"/>
        <w:spacing w:line="276" w:lineRule="auto"/>
        <w:ind w:left="72" w:firstLine="285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G – liczba punktów przyznana danej ofercie</w:t>
      </w:r>
    </w:p>
    <w:p w14:paraId="573221B9" w14:textId="77777777" w:rsidR="00012802" w:rsidRPr="00F82135" w:rsidRDefault="00262345">
      <w:pPr>
        <w:pStyle w:val="Akapitzlist"/>
        <w:spacing w:line="276" w:lineRule="auto"/>
        <w:ind w:left="72" w:firstLine="285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G </w:t>
      </w:r>
      <w:proofErr w:type="spellStart"/>
      <w:r w:rsidRPr="00F82135">
        <w:rPr>
          <w:rFonts w:cs="Times New Roman"/>
          <w:sz w:val="22"/>
          <w:szCs w:val="22"/>
          <w:vertAlign w:val="subscript"/>
        </w:rPr>
        <w:t>bad</w:t>
      </w:r>
      <w:proofErr w:type="spellEnd"/>
      <w:r w:rsidRPr="00F82135">
        <w:rPr>
          <w:rFonts w:cs="Times New Roman"/>
          <w:sz w:val="22"/>
          <w:szCs w:val="22"/>
        </w:rPr>
        <w:t xml:space="preserve"> – okres gwarancji podany w miesiącach przez Wykonawcę w badanej ofercie</w:t>
      </w:r>
    </w:p>
    <w:p w14:paraId="573221BA" w14:textId="77777777" w:rsidR="00012802" w:rsidRPr="00F82135" w:rsidRDefault="00262345">
      <w:pPr>
        <w:pStyle w:val="Akapitzlist"/>
        <w:spacing w:line="276" w:lineRule="auto"/>
        <w:ind w:left="357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G </w:t>
      </w:r>
      <w:r w:rsidRPr="00F82135">
        <w:rPr>
          <w:rFonts w:cs="Times New Roman"/>
          <w:sz w:val="22"/>
          <w:szCs w:val="22"/>
          <w:vertAlign w:val="subscript"/>
        </w:rPr>
        <w:t>max</w:t>
      </w:r>
      <w:r w:rsidRPr="00F82135">
        <w:rPr>
          <w:rFonts w:cs="Times New Roman"/>
          <w:sz w:val="22"/>
          <w:szCs w:val="22"/>
        </w:rPr>
        <w:t xml:space="preserve"> – maksymalny okres gwarancji w miesiącach ustalony z góry przez Zamawiającego, tj. 60 miesięcy.</w:t>
      </w:r>
    </w:p>
    <w:p w14:paraId="573221BB" w14:textId="77777777" w:rsidR="00012802" w:rsidRPr="00F82135" w:rsidRDefault="00262345">
      <w:pPr>
        <w:pStyle w:val="Akapitzlist"/>
        <w:spacing w:line="276" w:lineRule="auto"/>
        <w:ind w:left="357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G </w:t>
      </w:r>
      <w:r w:rsidRPr="00F82135">
        <w:rPr>
          <w:rFonts w:cs="Times New Roman"/>
          <w:sz w:val="22"/>
          <w:szCs w:val="22"/>
          <w:vertAlign w:val="subscript"/>
        </w:rPr>
        <w:t>min</w:t>
      </w:r>
      <w:r w:rsidRPr="00F82135">
        <w:rPr>
          <w:rFonts w:cs="Times New Roman"/>
          <w:sz w:val="22"/>
          <w:szCs w:val="22"/>
        </w:rPr>
        <w:t xml:space="preserve"> – minimalny okres gwarancji w miesiącach ustalony z góry przez Zamawiającego, tj. 36 miesięcy.</w:t>
      </w:r>
    </w:p>
    <w:p w14:paraId="573221BC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iCs/>
          <w:sz w:val="22"/>
          <w:szCs w:val="22"/>
        </w:rPr>
      </w:pPr>
      <w:r w:rsidRPr="00F82135">
        <w:rPr>
          <w:rFonts w:cs="Times New Roman"/>
          <w:iCs/>
          <w:sz w:val="22"/>
          <w:szCs w:val="22"/>
        </w:rPr>
        <w:t xml:space="preserve">Okres gwarancji jakości za wady udzielony ponad 60 miesiące nie będzie dodatkowo punktowany, </w:t>
      </w:r>
      <w:r w:rsidRPr="00F82135">
        <w:rPr>
          <w:rFonts w:cs="Times New Roman"/>
          <w:iCs/>
          <w:sz w:val="22"/>
          <w:szCs w:val="22"/>
        </w:rPr>
        <w:lastRenderedPageBreak/>
        <w:t>a do wzoru zostanie podstawiony jako 60 miesięczny, natomiast za zaoferowanie wymaganego minimalnego 36 miesięcznego okresu gwarancji Wykonawca otrzyma 0 pkt i nie będzie on podstawiany do wzoru.</w:t>
      </w:r>
    </w:p>
    <w:p w14:paraId="573221BD" w14:textId="77777777" w:rsidR="00012802" w:rsidRPr="00F82135" w:rsidRDefault="00262345">
      <w:pPr>
        <w:pStyle w:val="Akapitzlist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iCs/>
          <w:sz w:val="22"/>
          <w:szCs w:val="22"/>
        </w:rPr>
        <w:t>W przypadku podania przez Wykonawcę okresu gwarancji krótszego niż 36 miesięcy lub nie podania w ogóle okresu gwarancji oferta będzie podlegać odrzuceniu.</w:t>
      </w:r>
    </w:p>
    <w:p w14:paraId="573221BE" w14:textId="77777777" w:rsidR="00012802" w:rsidRPr="00F82135" w:rsidRDefault="00262345">
      <w:pPr>
        <w:pStyle w:val="Akapitzlist"/>
        <w:numPr>
          <w:ilvl w:val="0"/>
          <w:numId w:val="7"/>
        </w:numPr>
        <w:tabs>
          <w:tab w:val="left" w:pos="-4323"/>
        </w:tabs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 najkorzystniejszą zostanie uznana oferta Wykonawcy, która spełni wszystkie postawione w SWZ warunki oraz uzyska łącznie największą liczbę punktów (P) stanowiących sumę punktów przygnanych w ramach każdego z podanych kryteriów, wyliczoną zgodnie z poniższym wzorem:</w:t>
      </w:r>
    </w:p>
    <w:p w14:paraId="573221BF" w14:textId="77777777" w:rsidR="00012802" w:rsidRPr="00F82135" w:rsidRDefault="00262345">
      <w:pPr>
        <w:pStyle w:val="Akapitzlist"/>
        <w:tabs>
          <w:tab w:val="left" w:pos="-4323"/>
        </w:tabs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P= C + G</w:t>
      </w:r>
    </w:p>
    <w:p w14:paraId="573221C0" w14:textId="77777777" w:rsidR="00012802" w:rsidRPr="00F82135" w:rsidRDefault="00262345">
      <w:pPr>
        <w:pStyle w:val="Akapitzlist"/>
        <w:tabs>
          <w:tab w:val="left" w:pos="-4323"/>
        </w:tabs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gdzie:</w:t>
      </w:r>
    </w:p>
    <w:p w14:paraId="573221C1" w14:textId="77777777" w:rsidR="00012802" w:rsidRPr="00F82135" w:rsidRDefault="00262345">
      <w:pPr>
        <w:pStyle w:val="Akapitzlist"/>
        <w:tabs>
          <w:tab w:val="left" w:pos="-4323"/>
        </w:tabs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C – liczba punktów przyznana ofercie ocenianej w kryterium „Cena”</w:t>
      </w:r>
    </w:p>
    <w:p w14:paraId="573221C2" w14:textId="77777777" w:rsidR="00012802" w:rsidRPr="00F82135" w:rsidRDefault="00262345">
      <w:pPr>
        <w:pStyle w:val="Akapitzlist"/>
        <w:tabs>
          <w:tab w:val="left" w:pos="-4323"/>
        </w:tabs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G – liczba punktów przyznana ofercie ocenianej w kryterium „Okres gwarancji”</w:t>
      </w:r>
    </w:p>
    <w:p w14:paraId="573221C3" w14:textId="77777777" w:rsidR="00012802" w:rsidRPr="00F82135" w:rsidRDefault="00262345">
      <w:pPr>
        <w:pStyle w:val="Akapitzlist"/>
        <w:numPr>
          <w:ilvl w:val="0"/>
          <w:numId w:val="7"/>
        </w:numPr>
        <w:spacing w:line="276" w:lineRule="auto"/>
        <w:ind w:left="363" w:firstLine="0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 wyborze najkorzystniejszej oferty Zamawiający poinformuje niezwłocznie wykonawców, którzy złożyli oferty, na zasadach i w trybie art. 253 ustawy.</w:t>
      </w:r>
    </w:p>
    <w:p w14:paraId="573221C4" w14:textId="77777777" w:rsidR="00012802" w:rsidRPr="00F82135" w:rsidRDefault="00262345">
      <w:pPr>
        <w:pStyle w:val="Akapitzlist"/>
        <w:numPr>
          <w:ilvl w:val="0"/>
          <w:numId w:val="7"/>
        </w:numPr>
        <w:spacing w:line="276" w:lineRule="auto"/>
        <w:ind w:left="363" w:firstLine="0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Zamawiający </w:t>
      </w:r>
      <w:r w:rsidRPr="00F82135">
        <w:rPr>
          <w:rFonts w:cs="Times New Roman"/>
          <w:b/>
          <w:bCs/>
          <w:sz w:val="22"/>
          <w:szCs w:val="22"/>
        </w:rPr>
        <w:t>nie przewiduje</w:t>
      </w:r>
      <w:r w:rsidRPr="00F82135">
        <w:rPr>
          <w:rFonts w:cs="Times New Roman"/>
          <w:sz w:val="22"/>
          <w:szCs w:val="22"/>
        </w:rPr>
        <w:t xml:space="preserve"> aukcji elektronicznej.</w:t>
      </w:r>
    </w:p>
    <w:p w14:paraId="573221C5" w14:textId="77777777" w:rsidR="00012802" w:rsidRPr="00F82135" w:rsidRDefault="00262345">
      <w:pPr>
        <w:pStyle w:val="Akapitzlist"/>
        <w:numPr>
          <w:ilvl w:val="0"/>
          <w:numId w:val="7"/>
        </w:numPr>
        <w:spacing w:line="276" w:lineRule="auto"/>
        <w:ind w:left="363" w:firstLine="0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573221C6" w14:textId="77777777" w:rsidR="00012802" w:rsidRPr="00F82135" w:rsidRDefault="00262345">
      <w:pPr>
        <w:pStyle w:val="Akapitzlist"/>
        <w:numPr>
          <w:ilvl w:val="3"/>
          <w:numId w:val="38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wyborze najkorzystniejszej oferty, podając nazwę albo imię i nazwisku, siedzibę albo miejsce zamieszkania, jeżeli jest miejscem wykonywania działalności Wykonawcy, którego ofertę wybrano, oraz nazwy albo imiona i nazwiska, siedziby albo miejsca zamieszkania, jeżeli są miejscami wykonywania działalności wykonawcy, którzy złożyli oferty, a także punktację przyznaną ofertą w każdym kryterium oceny ofert i łączną punktacje,</w:t>
      </w:r>
    </w:p>
    <w:p w14:paraId="573221C7" w14:textId="77777777" w:rsidR="00012802" w:rsidRPr="00F82135" w:rsidRDefault="00262345">
      <w:pPr>
        <w:pStyle w:val="Akapitzlist"/>
        <w:numPr>
          <w:ilvl w:val="3"/>
          <w:numId w:val="38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Wykonawcach, których oferty są odrzucone,</w:t>
      </w:r>
    </w:p>
    <w:p w14:paraId="573221C8" w14:textId="77777777" w:rsidR="00012802" w:rsidRPr="00F82135" w:rsidRDefault="00262345">
      <w:pPr>
        <w:pStyle w:val="Standard"/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- podając uzasadnienie faktyczne i prawne.</w:t>
      </w:r>
    </w:p>
    <w:p w14:paraId="573221C9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38" w:name="_Toc75122554"/>
      <w:bookmarkStart w:id="39" w:name="_Toc76667285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16 – Informacje o formalnościach, jakie muszą zostać dopełnione po wyborze oferty w celu zawarcia umowy w sprawie zamówienia publicznego</w:t>
      </w:r>
      <w:bookmarkEnd w:id="38"/>
      <w:bookmarkEnd w:id="39"/>
    </w:p>
    <w:p w14:paraId="573221CA" w14:textId="77777777" w:rsidR="00012802" w:rsidRPr="00F82135" w:rsidRDefault="0026234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Wybrany wykonawca zostanie powiadomiony o miejscu i terminie zawarcia umowy jak również o wszelkich ewentualnych dodatkowych formalnościach, jakie winny zostać dopełnione w celu zawarcia umowy.</w:t>
      </w:r>
    </w:p>
    <w:p w14:paraId="573221CB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40" w:name="_Toc66032741"/>
      <w:bookmarkStart w:id="41" w:name="_Toc75122555"/>
      <w:bookmarkStart w:id="42" w:name="_Toc76667286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17 – Zabezpieczenia należytego umowy</w:t>
      </w:r>
      <w:bookmarkEnd w:id="40"/>
      <w:bookmarkEnd w:id="41"/>
      <w:bookmarkEnd w:id="42"/>
    </w:p>
    <w:p w14:paraId="573221CC" w14:textId="77777777" w:rsidR="00012802" w:rsidRPr="00F82135" w:rsidRDefault="00262345">
      <w:pPr>
        <w:pStyle w:val="Standard"/>
        <w:tabs>
          <w:tab w:val="left" w:pos="374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F82135">
        <w:rPr>
          <w:rFonts w:cs="Times New Roman"/>
          <w:color w:val="000000"/>
          <w:sz w:val="22"/>
          <w:szCs w:val="22"/>
        </w:rPr>
        <w:t>Zamawiający nie wymaga wniesienia zabezpieczenia należytego wykonania umowy.</w:t>
      </w:r>
    </w:p>
    <w:p w14:paraId="573221CD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43" w:name="_Toc75122556"/>
      <w:bookmarkStart w:id="44" w:name="_Toc76667287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18 – Projektowane postanowienia umowy w sprawie zamówienia publicznego, które zostaną wprowadzone do umowy w sprawie zamówienia publicznego</w:t>
      </w:r>
      <w:bookmarkEnd w:id="43"/>
      <w:bookmarkEnd w:id="44"/>
    </w:p>
    <w:p w14:paraId="573221CE" w14:textId="77777777" w:rsidR="00012802" w:rsidRPr="00F82135" w:rsidRDefault="00262345">
      <w:pPr>
        <w:pStyle w:val="Akapitzlist"/>
        <w:numPr>
          <w:ilvl w:val="6"/>
          <w:numId w:val="15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Projektowane postanowienia umowy w sprawie zamówienia publicznego, które zostaną wprowadzone do treści tej umowy, określone zostały w załączniku nr 2 do SWZ.</w:t>
      </w:r>
    </w:p>
    <w:p w14:paraId="573221CF" w14:textId="77777777" w:rsidR="00012802" w:rsidRPr="00F82135" w:rsidRDefault="00262345">
      <w:pPr>
        <w:pStyle w:val="Akapitzlist"/>
        <w:numPr>
          <w:ilvl w:val="6"/>
          <w:numId w:val="15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Zamawiający przewiduje możliwość wprowadzenia istotnych zmian postanowień zawartej umowy, w stosunku do treści przełożonej w niniejszym postępowaniu oferty, na podstawie której dokonano wybór wykonawcy, w przypadkach określonych w projektowanych postanowieniach umowy.</w:t>
      </w:r>
    </w:p>
    <w:p w14:paraId="573221D0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45" w:name="_Toc75122557"/>
      <w:bookmarkStart w:id="46" w:name="_Toc76667288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Rozdział 19 – Pouczenie o środkach ochrony prawnej przysługujących wykonawcy</w:t>
      </w:r>
      <w:bookmarkEnd w:id="45"/>
      <w:bookmarkEnd w:id="46"/>
    </w:p>
    <w:p w14:paraId="573221D1" w14:textId="77777777" w:rsidR="00012802" w:rsidRPr="00F82135" w:rsidRDefault="00262345">
      <w:pPr>
        <w:pStyle w:val="Akapitzlist"/>
        <w:numPr>
          <w:ilvl w:val="3"/>
          <w:numId w:val="6"/>
        </w:numPr>
        <w:spacing w:after="120" w:line="276" w:lineRule="auto"/>
        <w:ind w:left="357" w:hanging="357"/>
        <w:jc w:val="both"/>
        <w:rPr>
          <w:rFonts w:cs="Times New Roman"/>
          <w:sz w:val="22"/>
          <w:szCs w:val="22"/>
        </w:rPr>
      </w:pPr>
      <w:bookmarkStart w:id="47" w:name="_Toc66032744"/>
      <w:r w:rsidRPr="00F82135">
        <w:rPr>
          <w:rFonts w:cs="Times New Roman"/>
          <w:sz w:val="22"/>
          <w:szCs w:val="22"/>
        </w:rPr>
        <w:t xml:space="preserve">Wykonawcy, a także innemu podmiotowi, jeżeli ma interes w uzyskaniu zamówienia oraz poniósł lub może ponieść szkodę w wyniki naruszenia przez Zamawiającego przepisów ustawy Pzp, </w:t>
      </w:r>
      <w:r w:rsidRPr="00F82135">
        <w:rPr>
          <w:rFonts w:cs="Times New Roman"/>
          <w:sz w:val="22"/>
          <w:szCs w:val="22"/>
        </w:rPr>
        <w:lastRenderedPageBreak/>
        <w:t>przysługują środki ochrony prawnej określone w dziale IX ustawy Pzp. Środki ochrony prawnej wobec ogłoszenia wszczynającego postępowanie o udzielenie zamówienia publicznego oraz dokumentów zamówienia przysługują również organizacją wpisanym na listę, o której mowa w art. 469 pkt 15 ustawy Pzp oraz Rzecznikowi Małych i Średnich Przedsiębiorców.</w:t>
      </w:r>
    </w:p>
    <w:p w14:paraId="573221D2" w14:textId="77777777" w:rsidR="00012802" w:rsidRPr="00F82135" w:rsidRDefault="00262345">
      <w:pPr>
        <w:pStyle w:val="Akapitzlist"/>
        <w:numPr>
          <w:ilvl w:val="3"/>
          <w:numId w:val="6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Odwołanie przysługuje na:</w:t>
      </w:r>
    </w:p>
    <w:p w14:paraId="573221D3" w14:textId="77777777" w:rsidR="00012802" w:rsidRPr="00F82135" w:rsidRDefault="00262345">
      <w:pPr>
        <w:pStyle w:val="Akapitzlist"/>
        <w:numPr>
          <w:ilvl w:val="0"/>
          <w:numId w:val="10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niezgodną z przepisami ustawy czynność Zamawiającego, podjętą w postępowaniu o udzielenie zamówienia w tym na projektowane postanowienie umowy,</w:t>
      </w:r>
    </w:p>
    <w:p w14:paraId="573221D4" w14:textId="77777777" w:rsidR="00012802" w:rsidRPr="00F82135" w:rsidRDefault="00262345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zaniechanie czynności w postępowaniu o udzielenie zamówienia, do której Zamawiający był obowiązany na podstawie ustawy Pzp.</w:t>
      </w:r>
    </w:p>
    <w:p w14:paraId="573221D5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Odwołanie wnosi się do Prezesa Krajowej Izby Odwoławczej w formie pisemnej albo w formie elektronicznej albo w postaci elektronicznej opatrzone podpisem zaufanym.</w:t>
      </w:r>
    </w:p>
    <w:p w14:paraId="573221D6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73221D7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Odwołanie wnosi się w terminie 5 dni od dnia przekazania informacji o czynności Zamawiającego stanowiącej podstawę jego wniesienia, jeżeli informacja została przekazana przy użyciu środków komunikacji elektronicznej, albo w terminie 10 dni - jeżeli informacja została przekazana w sposób inny.</w:t>
      </w:r>
    </w:p>
    <w:p w14:paraId="573221D8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573221D9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Odwołanie wobec czynności innych niż określone w ust. 5 i 6 wnosi się w terminie 5 dni od dnia, w którym powzięto lub przy zachowaniu należytej staranności można było powziąć wiadomość o okolicznościach stanowiących podstawę do jego wniesienia.</w:t>
      </w:r>
    </w:p>
    <w:p w14:paraId="573221DA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573221DB" w14:textId="77777777" w:rsidR="00012802" w:rsidRPr="00F82135" w:rsidRDefault="00262345">
      <w:pPr>
        <w:pStyle w:val="Akapitzlist"/>
        <w:numPr>
          <w:ilvl w:val="3"/>
          <w:numId w:val="40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15 dni od dnia zamieszczenia w Biuletynie Zamówień Publicznych ogłoszenia o wyniku postępowania;</w:t>
      </w:r>
    </w:p>
    <w:p w14:paraId="573221DC" w14:textId="77777777" w:rsidR="00012802" w:rsidRPr="00F82135" w:rsidRDefault="00262345">
      <w:pPr>
        <w:pStyle w:val="Akapitzlist"/>
        <w:numPr>
          <w:ilvl w:val="3"/>
          <w:numId w:val="40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miesiąca od dnia zawarcia umowy, jeżeli Zamawiający nie zamieścił w Biuletynie Zamówień Publicznych ogłoszenia o wyniku postępowania.</w:t>
      </w:r>
    </w:p>
    <w:p w14:paraId="573221DD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Szczegółowe zasady postępowania po wniesieniu odwołania, określają stosowne przepisy Działu IX ustawy Pzp.</w:t>
      </w:r>
    </w:p>
    <w:p w14:paraId="573221DE" w14:textId="77777777" w:rsidR="00012802" w:rsidRPr="00F82135" w:rsidRDefault="00262345">
      <w:pPr>
        <w:pStyle w:val="Akapitzlist"/>
        <w:numPr>
          <w:ilvl w:val="3"/>
          <w:numId w:val="6"/>
        </w:numPr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 orzeczenie Krajowej Izby Odwoławczej oraz postanowienie Prezesa Krajowej Izby Odwoławczej, stronom oraz uczestnikom postępowania odwoławczego przysługuje skarga do sądu. Skargę wnosi się do Sądu Okręgowego w Warszawie - sadu zamówień publicznych, za pośrednictwem Prezesa Krajowej Izby Odwoławczej w terminie 14 dni od dania doręczenia orzeczenia Krajowej Izby Odwoławczej, przesyłając równocześnie jej odpis przeciwnikowi skargi.</w:t>
      </w:r>
    </w:p>
    <w:p w14:paraId="573221DF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8" w:name="_Toc75122558"/>
      <w:bookmarkStart w:id="49" w:name="_Toc76667289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lastRenderedPageBreak/>
        <w:t xml:space="preserve">Rozdział 20 – </w:t>
      </w:r>
      <w:bookmarkEnd w:id="47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Obowiązki w zakresie przetwarzania danych osobowych zgodnie z RODO</w:t>
      </w:r>
      <w:bookmarkEnd w:id="48"/>
      <w:bookmarkEnd w:id="49"/>
    </w:p>
    <w:p w14:paraId="573221E0" w14:textId="77777777" w:rsidR="00012802" w:rsidRPr="00F82135" w:rsidRDefault="00262345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F82135">
        <w:rPr>
          <w:rFonts w:eastAsia="Times New Roman" w:cs="Times New Roman"/>
          <w:color w:val="000000"/>
          <w:sz w:val="22"/>
          <w:szCs w:val="22"/>
        </w:rPr>
        <w:t xml:space="preserve">podstawa z art. 6 ust. 1 lit. c Rozporządzenia Parlamentu Europejskiego i Rady (UE) 2016/679 z 27.04.2016 r. w sprawie ochrony osób fizycznych w związku z przetwarzaniem danych osobowych </w:t>
      </w:r>
      <w:r w:rsidRPr="00F82135">
        <w:rPr>
          <w:rFonts w:eastAsia="Times New Roman" w:cs="Times New Roman"/>
          <w:color w:val="000000"/>
          <w:sz w:val="22"/>
          <w:szCs w:val="22"/>
        </w:rPr>
        <w:br/>
        <w:t>i w sprawie swobodnego przepływu takich danych oraz uchylenia dyrektywy 95/46/WE (ogólne rozporządzenie o ochronie danych)</w:t>
      </w:r>
    </w:p>
    <w:p w14:paraId="573221E1" w14:textId="77777777" w:rsidR="00012802" w:rsidRPr="00F82135" w:rsidRDefault="00262345">
      <w:pPr>
        <w:pStyle w:val="Akapitzlist"/>
        <w:numPr>
          <w:ilvl w:val="1"/>
          <w:numId w:val="20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</w:t>
      </w:r>
    </w:p>
    <w:p w14:paraId="573221E2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administratorem Pani/Pana danych osobowych jest Gmina Skała, Urząd Miasta i Gminy Skała z siedzibą w Skale, ul. Rynek 29;</w:t>
      </w:r>
    </w:p>
    <w:p w14:paraId="573221E3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w sprawach związanych z Pani/Pana danymi proszę kontaktować się z Inspektorem Ochrony Danych, kontakt pisemny za pomocą poczty tradycyjnej na adres Pan Daniel Lampart Urząd Miasta i Gminy w Skale, 32-043 Skała, Rynek 29, pocztą elektroniczną na adres e-mail: </w:t>
      </w:r>
      <w:hyperlink r:id="rId15" w:history="1">
        <w:r w:rsidRPr="00F82135">
          <w:rPr>
            <w:rFonts w:cs="Times New Roman"/>
            <w:sz w:val="22"/>
            <w:szCs w:val="22"/>
          </w:rPr>
          <w:t>kontakt@progressiodo.pl</w:t>
        </w:r>
      </w:hyperlink>
      <w:r w:rsidRPr="00F82135">
        <w:rPr>
          <w:rFonts w:cs="Times New Roman"/>
          <w:sz w:val="22"/>
          <w:szCs w:val="22"/>
        </w:rPr>
        <w:t>;</w:t>
      </w:r>
    </w:p>
    <w:p w14:paraId="573221E4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Pani/Pana dane osobowe przetwarzane będą na podstawie art. 6 ust. 1 lit. c RODO w celu prowadzenia przedmiotowego postępowania o udzielenie zamówienia publicznego pn. „</w:t>
      </w:r>
      <w:r w:rsidRPr="00F82135">
        <w:rPr>
          <w:rFonts w:cs="Times New Roman"/>
          <w:b/>
          <w:bCs/>
          <w:sz w:val="22"/>
          <w:szCs w:val="22"/>
        </w:rPr>
        <w:t>Dostawa w formie leasingu finansowego dwóch nowych ciągników</w:t>
      </w:r>
      <w:r w:rsidRPr="00F82135">
        <w:rPr>
          <w:rFonts w:cs="Times New Roman"/>
          <w:color w:val="000000"/>
          <w:sz w:val="22"/>
          <w:szCs w:val="22"/>
        </w:rPr>
        <w:t>”</w:t>
      </w:r>
      <w:r w:rsidRPr="00F82135">
        <w:rPr>
          <w:rFonts w:cs="Times New Roman"/>
          <w:sz w:val="22"/>
          <w:szCs w:val="22"/>
        </w:rPr>
        <w:t xml:space="preserve"> oraz zawarcia umowy, a podstawą prawną ich przetwarzania jest obowiązek prawny stosowania sformalizowanych procedur udzielania zamówień publicznych spoczywający na Zamawiającym;</w:t>
      </w:r>
    </w:p>
    <w:p w14:paraId="573221E5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odbiorcami Pani/Pana danych osobowych będą osoby lub podmioty, którym udostępniona zostanie dokumentacja postępowania w oparciu o przepisy ustawy Pzp;</w:t>
      </w:r>
    </w:p>
    <w:p w14:paraId="573221E6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Pani/Pana dane osobowe będą przechowywane, zgodnie z przepisami ustawy Pzp, przez okres 4 lat od dnia zakończenia postępowania o udzielenie zamówienia, a jeżeli czas trwania umowy przekracza 4 lata, okres przechowywania obejmuje cały czas trwania umowy;</w:t>
      </w:r>
    </w:p>
    <w:p w14:paraId="573221E7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obowiązek podania przez Panią/Pana danych osobo</w:t>
      </w:r>
      <w:bookmarkStart w:id="50" w:name="_GoBack"/>
      <w:bookmarkEnd w:id="50"/>
      <w:r w:rsidRPr="00F82135">
        <w:rPr>
          <w:rFonts w:cs="Times New Roman"/>
          <w:sz w:val="22"/>
          <w:szCs w:val="22"/>
        </w:rPr>
        <w:t>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14:paraId="573221E8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14:paraId="573221E9" w14:textId="77777777" w:rsidR="00012802" w:rsidRPr="00F82135" w:rsidRDefault="00262345">
      <w:pPr>
        <w:pStyle w:val="Akapitzlist"/>
        <w:numPr>
          <w:ilvl w:val="2"/>
          <w:numId w:val="21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Posiada Pan/Pani:</w:t>
      </w:r>
    </w:p>
    <w:p w14:paraId="573221EA" w14:textId="77777777" w:rsidR="00012802" w:rsidRPr="00F82135" w:rsidRDefault="00262345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 podstawie art. 15 RODO prawo dostępu do danych osobowych Pani/Pana dotyczących;</w:t>
      </w:r>
    </w:p>
    <w:p w14:paraId="573221EB" w14:textId="77777777" w:rsidR="00012802" w:rsidRPr="00F82135" w:rsidRDefault="00262345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73221EC" w14:textId="77777777" w:rsidR="00012802" w:rsidRPr="00F82135" w:rsidRDefault="00262345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73221ED" w14:textId="77777777" w:rsidR="00012802" w:rsidRPr="00F82135" w:rsidRDefault="00262345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 xml:space="preserve">prawo do wniesienia skargi do Prezesa Urzędu Ochrony Danych Osobowych, gdy uzna Pani/Pan, </w:t>
      </w:r>
      <w:r w:rsidRPr="00F82135">
        <w:rPr>
          <w:rFonts w:cs="Times New Roman"/>
          <w:sz w:val="22"/>
          <w:szCs w:val="22"/>
        </w:rPr>
        <w:lastRenderedPageBreak/>
        <w:t>że przetwarzanie danych osobowych Pani/Pana dotyczących narusza przepisy RODO;</w:t>
      </w:r>
    </w:p>
    <w:p w14:paraId="573221EE" w14:textId="77777777" w:rsidR="00012802" w:rsidRPr="00F82135" w:rsidRDefault="00262345">
      <w:pPr>
        <w:pStyle w:val="Akapitzlist"/>
        <w:numPr>
          <w:ilvl w:val="2"/>
          <w:numId w:val="2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nie przysługuje Pani/Panu:</w:t>
      </w:r>
    </w:p>
    <w:p w14:paraId="573221EF" w14:textId="77777777" w:rsidR="00012802" w:rsidRPr="00F82135" w:rsidRDefault="00262345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w związku z art. 17 ust. 3 lit. b, d lub e RODO prawo do usunięcia danych osobowych;</w:t>
      </w:r>
    </w:p>
    <w:p w14:paraId="573221F0" w14:textId="77777777" w:rsidR="00012802" w:rsidRPr="00F82135" w:rsidRDefault="00262345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prawo do przenoszenia danych osobowych, o którym mowa w art. 20 RODO;</w:t>
      </w:r>
    </w:p>
    <w:p w14:paraId="573221F1" w14:textId="77777777" w:rsidR="00012802" w:rsidRPr="00F82135" w:rsidRDefault="00262345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73221F2" w14:textId="77777777" w:rsidR="00012802" w:rsidRPr="00F82135" w:rsidRDefault="00262345">
      <w:pPr>
        <w:pStyle w:val="Akapitzlist"/>
        <w:numPr>
          <w:ilvl w:val="1"/>
          <w:numId w:val="20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</w:t>
      </w:r>
      <w:proofErr w:type="spellStart"/>
      <w:r w:rsidRPr="00F82135">
        <w:rPr>
          <w:rFonts w:cs="Times New Roman"/>
          <w:sz w:val="22"/>
          <w:szCs w:val="22"/>
        </w:rPr>
        <w:t>wyłączeń</w:t>
      </w:r>
      <w:proofErr w:type="spellEnd"/>
      <w:r w:rsidRPr="00F82135">
        <w:rPr>
          <w:rFonts w:cs="Times New Roman"/>
          <w:sz w:val="22"/>
          <w:szCs w:val="22"/>
        </w:rPr>
        <w:t>, o których mowa w art. 14 ust. 5 RODO.</w:t>
      </w:r>
    </w:p>
    <w:p w14:paraId="573221F3" w14:textId="77777777" w:rsidR="00012802" w:rsidRPr="00F82135" w:rsidRDefault="00262345">
      <w:pPr>
        <w:pStyle w:val="Nagwek2"/>
        <w:spacing w:before="240" w:after="120" w:line="276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bookmarkStart w:id="51" w:name="_Toc75122559"/>
      <w:bookmarkStart w:id="52" w:name="_Toc76667290"/>
      <w:r w:rsidRPr="00F82135">
        <w:rPr>
          <w:rFonts w:ascii="Times New Roman" w:hAnsi="Times New Roman" w:cs="Times New Roman"/>
          <w:b/>
          <w:bCs/>
          <w:color w:val="00000A"/>
          <w:sz w:val="22"/>
          <w:szCs w:val="22"/>
        </w:rPr>
        <w:t>Wykaz załączników</w:t>
      </w:r>
      <w:bookmarkEnd w:id="51"/>
      <w:bookmarkEnd w:id="52"/>
    </w:p>
    <w:p w14:paraId="573221F4" w14:textId="77777777" w:rsidR="00012802" w:rsidRPr="00F82135" w:rsidRDefault="0026234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Załącznik nr 1 – Opis przedmiotu zamówienia</w:t>
      </w:r>
    </w:p>
    <w:p w14:paraId="573221F5" w14:textId="77777777" w:rsidR="00012802" w:rsidRPr="00F82135" w:rsidRDefault="0026234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Załącznik nr 2 – Projektowane postanowienia umowy</w:t>
      </w:r>
    </w:p>
    <w:p w14:paraId="573221F6" w14:textId="77777777" w:rsidR="00012802" w:rsidRPr="00F82135" w:rsidRDefault="0026234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Załącznik nr 3 – Formularz Ofertowy</w:t>
      </w:r>
    </w:p>
    <w:p w14:paraId="573221F7" w14:textId="77777777" w:rsidR="00012802" w:rsidRPr="00F82135" w:rsidRDefault="0026234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82135">
        <w:rPr>
          <w:rFonts w:cs="Times New Roman"/>
          <w:sz w:val="22"/>
          <w:szCs w:val="22"/>
        </w:rPr>
        <w:t>Załącznik nr 4 – Oświadczenie składane na podstawie art. 125 ust. 1 ustawy Pzp</w:t>
      </w:r>
    </w:p>
    <w:p w14:paraId="573221F8" w14:textId="77777777" w:rsidR="00012802" w:rsidRPr="00F82135" w:rsidRDefault="00012802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5732227A" w14:textId="56668C8E" w:rsidR="00012802" w:rsidRPr="00F82135" w:rsidRDefault="00012802">
      <w:pPr>
        <w:pStyle w:val="Standard"/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cs="Times New Roman"/>
          <w:sz w:val="22"/>
          <w:szCs w:val="22"/>
        </w:rPr>
      </w:pPr>
    </w:p>
    <w:sectPr w:rsidR="00012802" w:rsidRPr="00F82135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A4266" w14:textId="77777777" w:rsidR="008164C7" w:rsidRDefault="008164C7">
      <w:pPr>
        <w:spacing w:after="0" w:line="240" w:lineRule="auto"/>
      </w:pPr>
      <w:r>
        <w:separator/>
      </w:r>
    </w:p>
  </w:endnote>
  <w:endnote w:type="continuationSeparator" w:id="0">
    <w:p w14:paraId="34FA7B77" w14:textId="77777777" w:rsidR="008164C7" w:rsidRDefault="0081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TimesNewRomanPSMT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20DA" w14:textId="77777777" w:rsidR="00AE3276" w:rsidRDefault="008164C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848D" w14:textId="77777777" w:rsidR="008164C7" w:rsidRDefault="008164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01DE35" w14:textId="77777777" w:rsidR="008164C7" w:rsidRDefault="0081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20D8" w14:textId="77777777" w:rsidR="00AE3276" w:rsidRDefault="00262345">
    <w:pPr>
      <w:pStyle w:val="Nagwek"/>
    </w:pPr>
    <w:r>
      <w:rPr>
        <w:sz w:val="22"/>
        <w:szCs w:val="22"/>
      </w:rPr>
      <w:t xml:space="preserve">Znak postępowania: </w:t>
    </w:r>
    <w:r>
      <w:rPr>
        <w:rFonts w:cs="Calibri"/>
        <w:sz w:val="22"/>
        <w:szCs w:val="22"/>
      </w:rPr>
      <w:t>GK.271.II.1.2021.EM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17"/>
    <w:multiLevelType w:val="multilevel"/>
    <w:tmpl w:val="2E8AD872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2C45803"/>
    <w:multiLevelType w:val="multilevel"/>
    <w:tmpl w:val="4C9EB1B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4E43CFE"/>
    <w:multiLevelType w:val="multilevel"/>
    <w:tmpl w:val="37B81864"/>
    <w:styleLink w:val="WWNum62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">
    <w:nsid w:val="058E3556"/>
    <w:multiLevelType w:val="multilevel"/>
    <w:tmpl w:val="BB7AE9E4"/>
    <w:styleLink w:val="WWNum82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>
    <w:nsid w:val="0BBD06BC"/>
    <w:multiLevelType w:val="multilevel"/>
    <w:tmpl w:val="21D40E80"/>
    <w:styleLink w:val="WWNum65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>
    <w:nsid w:val="0C915678"/>
    <w:multiLevelType w:val="multilevel"/>
    <w:tmpl w:val="1730D03E"/>
    <w:styleLink w:val="WWNum58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>
    <w:nsid w:val="0DB87D46"/>
    <w:multiLevelType w:val="multilevel"/>
    <w:tmpl w:val="8B12BA04"/>
    <w:styleLink w:val="WWNum5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">
    <w:nsid w:val="0E5B5D10"/>
    <w:multiLevelType w:val="multilevel"/>
    <w:tmpl w:val="0D12DD3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>
    <w:nsid w:val="10262C08"/>
    <w:multiLevelType w:val="multilevel"/>
    <w:tmpl w:val="CC6A88FE"/>
    <w:styleLink w:val="WWNum61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>
    <w:nsid w:val="10EF41F8"/>
    <w:multiLevelType w:val="multilevel"/>
    <w:tmpl w:val="266EC772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0">
    <w:nsid w:val="13D5029E"/>
    <w:multiLevelType w:val="multilevel"/>
    <w:tmpl w:val="0D3C1364"/>
    <w:styleLink w:val="WWNum50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1">
    <w:nsid w:val="15F91A26"/>
    <w:multiLevelType w:val="multilevel"/>
    <w:tmpl w:val="C4DA68AC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2">
    <w:nsid w:val="165D287E"/>
    <w:multiLevelType w:val="multilevel"/>
    <w:tmpl w:val="6090D5E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182901C3"/>
    <w:multiLevelType w:val="multilevel"/>
    <w:tmpl w:val="A774B5DE"/>
    <w:styleLink w:val="WWNum34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4">
    <w:nsid w:val="19E4765D"/>
    <w:multiLevelType w:val="multilevel"/>
    <w:tmpl w:val="29DEA4DA"/>
    <w:styleLink w:val="WWNum48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5">
    <w:nsid w:val="1CE77C8F"/>
    <w:multiLevelType w:val="multilevel"/>
    <w:tmpl w:val="7B502EB8"/>
    <w:styleLink w:val="WWNum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  <w:rPr>
        <w:b/>
        <w:bCs w:val="0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6">
    <w:nsid w:val="21A57DA2"/>
    <w:multiLevelType w:val="multilevel"/>
    <w:tmpl w:val="EBD6355E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445277D"/>
    <w:multiLevelType w:val="multilevel"/>
    <w:tmpl w:val="23FE3BF8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24877B2C"/>
    <w:multiLevelType w:val="multilevel"/>
    <w:tmpl w:val="301AD8B8"/>
    <w:styleLink w:val="WWNum67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9">
    <w:nsid w:val="251715E5"/>
    <w:multiLevelType w:val="multilevel"/>
    <w:tmpl w:val="66A07702"/>
    <w:styleLink w:val="WWNum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0">
    <w:nsid w:val="26524D72"/>
    <w:multiLevelType w:val="multilevel"/>
    <w:tmpl w:val="B78CE336"/>
    <w:styleLink w:val="WWNum39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1">
    <w:nsid w:val="268442D5"/>
    <w:multiLevelType w:val="multilevel"/>
    <w:tmpl w:val="67A2169E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705168D"/>
    <w:multiLevelType w:val="multilevel"/>
    <w:tmpl w:val="8BCC7FE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28CE2F4C"/>
    <w:multiLevelType w:val="multilevel"/>
    <w:tmpl w:val="7152D2E6"/>
    <w:styleLink w:val="WWNum2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3)"/>
      <w:lvlJc w:val="lef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4">
    <w:nsid w:val="2AA1307E"/>
    <w:multiLevelType w:val="multilevel"/>
    <w:tmpl w:val="36745D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2C351E84"/>
    <w:multiLevelType w:val="multilevel"/>
    <w:tmpl w:val="EA5EB704"/>
    <w:styleLink w:val="WWNum85"/>
    <w:lvl w:ilvl="0">
      <w:numFmt w:val="bullet"/>
      <w:lvlText w:val="-"/>
      <w:lvlJc w:val="left"/>
      <w:pPr>
        <w:ind w:left="806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6">
    <w:nsid w:val="30962F4B"/>
    <w:multiLevelType w:val="multilevel"/>
    <w:tmpl w:val="2E3E62FA"/>
    <w:styleLink w:val="WW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32A35171"/>
    <w:multiLevelType w:val="multilevel"/>
    <w:tmpl w:val="486A739C"/>
    <w:styleLink w:val="WWNum59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8">
    <w:nsid w:val="33422406"/>
    <w:multiLevelType w:val="multilevel"/>
    <w:tmpl w:val="882ECC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34F85685"/>
    <w:multiLevelType w:val="multilevel"/>
    <w:tmpl w:val="0B0E63A2"/>
    <w:styleLink w:val="WWNum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34FE3AB0"/>
    <w:multiLevelType w:val="multilevel"/>
    <w:tmpl w:val="7806FEEE"/>
    <w:styleLink w:val="WWNum4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1">
    <w:nsid w:val="35AE11CA"/>
    <w:multiLevelType w:val="multilevel"/>
    <w:tmpl w:val="32FC5D02"/>
    <w:styleLink w:val="WWNum43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32">
    <w:nsid w:val="35CA5300"/>
    <w:multiLevelType w:val="multilevel"/>
    <w:tmpl w:val="BAA87056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0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44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1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6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3">
    <w:nsid w:val="386710F2"/>
    <w:multiLevelType w:val="multilevel"/>
    <w:tmpl w:val="A69651EA"/>
    <w:styleLink w:val="WWNum36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4">
    <w:nsid w:val="38CF26C0"/>
    <w:multiLevelType w:val="multilevel"/>
    <w:tmpl w:val="AAEA6908"/>
    <w:styleLink w:val="WWNum76"/>
    <w:lvl w:ilvl="0">
      <w:start w:val="1"/>
      <w:numFmt w:val="decimal"/>
      <w:lvlText w:val="%1."/>
      <w:lvlJc w:val="left"/>
      <w:rPr>
        <w:color w:val="000000"/>
      </w:rPr>
    </w:lvl>
    <w:lvl w:ilvl="1">
      <w:start w:val="13"/>
      <w:numFmt w:val="decimal"/>
      <w:lvlText w:val="%2)"/>
      <w:lvlJc w:val="left"/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39204F08"/>
    <w:multiLevelType w:val="multilevel"/>
    <w:tmpl w:val="4CCCBB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6" w:hanging="396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6">
    <w:nsid w:val="3A994816"/>
    <w:multiLevelType w:val="multilevel"/>
    <w:tmpl w:val="553C537A"/>
    <w:styleLink w:val="WWNum6"/>
    <w:lvl w:ilvl="0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B027988"/>
    <w:multiLevelType w:val="multilevel"/>
    <w:tmpl w:val="6CF67BB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8">
    <w:nsid w:val="3B445F91"/>
    <w:multiLevelType w:val="multilevel"/>
    <w:tmpl w:val="02DAE826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3CB36F33"/>
    <w:multiLevelType w:val="multilevel"/>
    <w:tmpl w:val="82FC8F12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0">
    <w:nsid w:val="402643D3"/>
    <w:multiLevelType w:val="multilevel"/>
    <w:tmpl w:val="931C2D2A"/>
    <w:styleLink w:val="WWNum9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strike w:val="0"/>
        <w:dstrike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1">
    <w:nsid w:val="40831DD2"/>
    <w:multiLevelType w:val="multilevel"/>
    <w:tmpl w:val="884AFF38"/>
    <w:styleLink w:val="WWNum12"/>
    <w:lvl w:ilvl="0">
      <w:start w:val="1"/>
      <w:numFmt w:val="decimal"/>
      <w:lvlText w:val="%1."/>
      <w:lvlJc w:val="left"/>
      <w:pPr>
        <w:ind w:left="592" w:hanging="360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498" w:hanging="295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42">
    <w:nsid w:val="45A91FFF"/>
    <w:multiLevelType w:val="multilevel"/>
    <w:tmpl w:val="56B0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AD5377"/>
    <w:multiLevelType w:val="multilevel"/>
    <w:tmpl w:val="7710180C"/>
    <w:styleLink w:val="WWNum54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4">
    <w:nsid w:val="46450020"/>
    <w:multiLevelType w:val="multilevel"/>
    <w:tmpl w:val="19B6B4D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483A2B18"/>
    <w:multiLevelType w:val="multilevel"/>
    <w:tmpl w:val="EC90CFE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4B5D0520"/>
    <w:multiLevelType w:val="multilevel"/>
    <w:tmpl w:val="B834513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4C4376D6"/>
    <w:multiLevelType w:val="multilevel"/>
    <w:tmpl w:val="A198ABD4"/>
    <w:styleLink w:val="WWNum84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8">
    <w:nsid w:val="4C8A11E9"/>
    <w:multiLevelType w:val="multilevel"/>
    <w:tmpl w:val="91FA9A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4D1611B2"/>
    <w:multiLevelType w:val="multilevel"/>
    <w:tmpl w:val="00F4E9D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4FCC0D48"/>
    <w:multiLevelType w:val="multilevel"/>
    <w:tmpl w:val="67D242C6"/>
    <w:styleLink w:val="WWNum17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51">
    <w:nsid w:val="507A22D3"/>
    <w:multiLevelType w:val="multilevel"/>
    <w:tmpl w:val="42DC4CC8"/>
    <w:styleLink w:val="WW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>
    <w:nsid w:val="512A7080"/>
    <w:multiLevelType w:val="multilevel"/>
    <w:tmpl w:val="4EF43E00"/>
    <w:styleLink w:val="WWNum57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3">
    <w:nsid w:val="54E34F33"/>
    <w:multiLevelType w:val="multilevel"/>
    <w:tmpl w:val="34D4103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>
    <w:nsid w:val="55671B3B"/>
    <w:multiLevelType w:val="multilevel"/>
    <w:tmpl w:val="D7E6121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>
    <w:nsid w:val="57702B47"/>
    <w:multiLevelType w:val="multilevel"/>
    <w:tmpl w:val="E7462B34"/>
    <w:styleLink w:val="WWNum4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6">
    <w:nsid w:val="593D3334"/>
    <w:multiLevelType w:val="multilevel"/>
    <w:tmpl w:val="05EECA80"/>
    <w:styleLink w:val="WWNum49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7">
    <w:nsid w:val="5B8E0E62"/>
    <w:multiLevelType w:val="multilevel"/>
    <w:tmpl w:val="D2D49AF6"/>
    <w:styleLink w:val="WWNum35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8">
    <w:nsid w:val="5C3D668C"/>
    <w:multiLevelType w:val="multilevel"/>
    <w:tmpl w:val="C03093CC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59">
    <w:nsid w:val="5F423622"/>
    <w:multiLevelType w:val="multilevel"/>
    <w:tmpl w:val="F4982560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0">
    <w:nsid w:val="5FB31C03"/>
    <w:multiLevelType w:val="multilevel"/>
    <w:tmpl w:val="88E43AD4"/>
    <w:styleLink w:val="WWNum60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1">
    <w:nsid w:val="5FE10E82"/>
    <w:multiLevelType w:val="multilevel"/>
    <w:tmpl w:val="A49A1D58"/>
    <w:styleLink w:val="WWNum33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2">
    <w:nsid w:val="6058556F"/>
    <w:multiLevelType w:val="multilevel"/>
    <w:tmpl w:val="8F866F28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63">
    <w:nsid w:val="62F7685A"/>
    <w:multiLevelType w:val="multilevel"/>
    <w:tmpl w:val="1B888C9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63910E73"/>
    <w:multiLevelType w:val="multilevel"/>
    <w:tmpl w:val="215AE99E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>
    <w:nsid w:val="63FA2BEC"/>
    <w:multiLevelType w:val="multilevel"/>
    <w:tmpl w:val="6F22EA7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>
    <w:nsid w:val="64D16F21"/>
    <w:multiLevelType w:val="multilevel"/>
    <w:tmpl w:val="104ECD54"/>
    <w:styleLink w:val="WWNum25"/>
    <w:lvl w:ilvl="0">
      <w:start w:val="1"/>
      <w:numFmt w:val="decimal"/>
      <w:lvlText w:val="%1."/>
      <w:lvlJc w:val="left"/>
      <w:pPr>
        <w:ind w:left="499" w:hanging="357"/>
      </w:pPr>
      <w:rPr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1.%2.%3."/>
      <w:lvlJc w:val="left"/>
      <w:pPr>
        <w:ind w:left="1690" w:hanging="397"/>
      </w:pPr>
    </w:lvl>
    <w:lvl w:ilvl="3">
      <w:start w:val="1"/>
      <w:numFmt w:val="decimal"/>
      <w:lvlText w:val="%1.%2.%3.%4."/>
      <w:lvlJc w:val="left"/>
      <w:pPr>
        <w:ind w:left="2087" w:hanging="397"/>
      </w:pPr>
    </w:lvl>
    <w:lvl w:ilvl="4">
      <w:start w:val="1"/>
      <w:numFmt w:val="decimal"/>
      <w:lvlText w:val="%1.%2.%3.%4.%5."/>
      <w:lvlJc w:val="left"/>
      <w:pPr>
        <w:ind w:left="2484" w:hanging="397"/>
      </w:pPr>
    </w:lvl>
    <w:lvl w:ilvl="5">
      <w:start w:val="1"/>
      <w:numFmt w:val="decimal"/>
      <w:lvlText w:val="%1.%2.%3.%4.%5.%6."/>
      <w:lvlJc w:val="left"/>
      <w:pPr>
        <w:ind w:left="2880" w:hanging="397"/>
      </w:pPr>
    </w:lvl>
    <w:lvl w:ilvl="6">
      <w:start w:val="1"/>
      <w:numFmt w:val="decimal"/>
      <w:lvlText w:val="%1.%2.%3.%4.%5.%6.%7."/>
      <w:lvlJc w:val="left"/>
      <w:pPr>
        <w:ind w:left="3277" w:hanging="397"/>
      </w:pPr>
    </w:lvl>
    <w:lvl w:ilvl="7">
      <w:start w:val="1"/>
      <w:numFmt w:val="decimal"/>
      <w:lvlText w:val="%1.%2.%3.%4.%5.%6.%7.%8."/>
      <w:lvlJc w:val="left"/>
      <w:pPr>
        <w:ind w:left="3674" w:hanging="397"/>
      </w:pPr>
    </w:lvl>
    <w:lvl w:ilvl="8">
      <w:start w:val="1"/>
      <w:numFmt w:val="decimal"/>
      <w:lvlText w:val="%1.%2.%3.%4.%5.%6.%7.%8.%9."/>
      <w:lvlJc w:val="left"/>
      <w:pPr>
        <w:ind w:left="4071" w:hanging="397"/>
      </w:pPr>
    </w:lvl>
  </w:abstractNum>
  <w:abstractNum w:abstractNumId="67">
    <w:nsid w:val="660B0C75"/>
    <w:multiLevelType w:val="multilevel"/>
    <w:tmpl w:val="4BBE15C0"/>
    <w:styleLink w:val="WWNum68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8">
    <w:nsid w:val="68345427"/>
    <w:multiLevelType w:val="multilevel"/>
    <w:tmpl w:val="23F861CA"/>
    <w:styleLink w:val="WWNum5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9">
    <w:nsid w:val="68833193"/>
    <w:multiLevelType w:val="multilevel"/>
    <w:tmpl w:val="15DAA8DC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6923356C"/>
    <w:multiLevelType w:val="multilevel"/>
    <w:tmpl w:val="74B81C6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1">
    <w:nsid w:val="6BCD5E1D"/>
    <w:multiLevelType w:val="multilevel"/>
    <w:tmpl w:val="ACAA820E"/>
    <w:styleLink w:val="WWNum7"/>
    <w:lvl w:ilvl="0">
      <w:start w:val="1"/>
      <w:numFmt w:val="decimal"/>
      <w:lvlText w:val="%1."/>
      <w:lvlJc w:val="left"/>
      <w:pPr>
        <w:ind w:left="1800" w:hanging="363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>
    <w:nsid w:val="6BD33928"/>
    <w:multiLevelType w:val="multilevel"/>
    <w:tmpl w:val="E382ABA0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>
    <w:nsid w:val="6C9616C9"/>
    <w:multiLevelType w:val="multilevel"/>
    <w:tmpl w:val="7E8C50C6"/>
    <w:styleLink w:val="WWNum47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4">
    <w:nsid w:val="6EC7100B"/>
    <w:multiLevelType w:val="multilevel"/>
    <w:tmpl w:val="776CDA3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715647B7"/>
    <w:multiLevelType w:val="multilevel"/>
    <w:tmpl w:val="0BA86A8C"/>
    <w:styleLink w:val="WWNum37"/>
    <w:lvl w:ilvl="0">
      <w:start w:val="4"/>
      <w:numFmt w:val="decimal"/>
      <w:lvlText w:val="%1)"/>
      <w:lvlJc w:val="left"/>
      <w:pPr>
        <w:ind w:left="32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>
    <w:nsid w:val="72876EA8"/>
    <w:multiLevelType w:val="multilevel"/>
    <w:tmpl w:val="D72408D0"/>
    <w:styleLink w:val="WWNum38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1.%2.%3."/>
      <w:lvlJc w:val="right"/>
      <w:pPr>
        <w:ind w:left="2523" w:hanging="180"/>
      </w:pPr>
    </w:lvl>
    <w:lvl w:ilvl="3">
      <w:start w:val="1"/>
      <w:numFmt w:val="decimal"/>
      <w:lvlText w:val="%4)"/>
      <w:lvlJc w:val="left"/>
      <w:pPr>
        <w:ind w:left="3243" w:hanging="360"/>
      </w:pPr>
    </w:lvl>
    <w:lvl w:ilvl="4">
      <w:start w:val="1"/>
      <w:numFmt w:val="lowerLetter"/>
      <w:lvlText w:val="%1.%2.%3.%4.%5."/>
      <w:lvlJc w:val="left"/>
      <w:pPr>
        <w:ind w:left="3963" w:hanging="360"/>
      </w:pPr>
    </w:lvl>
    <w:lvl w:ilvl="5">
      <w:start w:val="1"/>
      <w:numFmt w:val="lowerRoman"/>
      <w:lvlText w:val="%1.%2.%3.%4.%5.%6."/>
      <w:lvlJc w:val="right"/>
      <w:pPr>
        <w:ind w:left="4683" w:hanging="180"/>
      </w:pPr>
    </w:lvl>
    <w:lvl w:ilvl="6">
      <w:start w:val="1"/>
      <w:numFmt w:val="decimal"/>
      <w:lvlText w:val="%1.%2.%3.%4.%5.%6.%7."/>
      <w:lvlJc w:val="left"/>
      <w:pPr>
        <w:ind w:left="5403" w:hanging="360"/>
      </w:pPr>
    </w:lvl>
    <w:lvl w:ilvl="7">
      <w:start w:val="1"/>
      <w:numFmt w:val="lowerLetter"/>
      <w:lvlText w:val="%1.%2.%3.%4.%5.%6.%7.%8."/>
      <w:lvlJc w:val="left"/>
      <w:pPr>
        <w:ind w:left="6123" w:hanging="360"/>
      </w:pPr>
    </w:lvl>
    <w:lvl w:ilvl="8">
      <w:start w:val="1"/>
      <w:numFmt w:val="lowerRoman"/>
      <w:lvlText w:val="%1.%2.%3.%4.%5.%6.%7.%8.%9."/>
      <w:lvlJc w:val="right"/>
      <w:pPr>
        <w:ind w:left="6843" w:hanging="180"/>
      </w:pPr>
    </w:lvl>
  </w:abstractNum>
  <w:abstractNum w:abstractNumId="77">
    <w:nsid w:val="72F032B4"/>
    <w:multiLevelType w:val="multilevel"/>
    <w:tmpl w:val="A0345222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78">
    <w:nsid w:val="7369605E"/>
    <w:multiLevelType w:val="multilevel"/>
    <w:tmpl w:val="62361C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>
    <w:nsid w:val="73BD6550"/>
    <w:multiLevelType w:val="multilevel"/>
    <w:tmpl w:val="E17284FE"/>
    <w:styleLink w:val="WWNum75"/>
    <w:lvl w:ilvl="0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  <w:rPr>
        <w:b/>
        <w:i w:val="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80">
    <w:nsid w:val="76F864EF"/>
    <w:multiLevelType w:val="multilevel"/>
    <w:tmpl w:val="086A066A"/>
    <w:styleLink w:val="WWNum53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1">
    <w:nsid w:val="77054747"/>
    <w:multiLevelType w:val="multilevel"/>
    <w:tmpl w:val="716483BC"/>
    <w:styleLink w:val="WWNum69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2">
    <w:nsid w:val="783C54E4"/>
    <w:multiLevelType w:val="multilevel"/>
    <w:tmpl w:val="CA92E25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24" w:hanging="444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7903293C"/>
    <w:multiLevelType w:val="multilevel"/>
    <w:tmpl w:val="50FC32F0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7A990054"/>
    <w:multiLevelType w:val="multilevel"/>
    <w:tmpl w:val="86D07F54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>
    <w:nsid w:val="7D197FEB"/>
    <w:multiLevelType w:val="multilevel"/>
    <w:tmpl w:val="6F081640"/>
    <w:styleLink w:val="WWNum64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6">
    <w:nsid w:val="7D447A83"/>
    <w:multiLevelType w:val="multilevel"/>
    <w:tmpl w:val="7FA6958E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7">
    <w:nsid w:val="7DDD5548"/>
    <w:multiLevelType w:val="multilevel"/>
    <w:tmpl w:val="01F21D0E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48"/>
  </w:num>
  <w:num w:numId="4">
    <w:abstractNumId w:val="58"/>
  </w:num>
  <w:num w:numId="5">
    <w:abstractNumId w:val="45"/>
  </w:num>
  <w:num w:numId="6">
    <w:abstractNumId w:val="36"/>
  </w:num>
  <w:num w:numId="7">
    <w:abstractNumId w:val="71"/>
  </w:num>
  <w:num w:numId="8">
    <w:abstractNumId w:val="78"/>
  </w:num>
  <w:num w:numId="9">
    <w:abstractNumId w:val="40"/>
  </w:num>
  <w:num w:numId="10">
    <w:abstractNumId w:val="7"/>
  </w:num>
  <w:num w:numId="11">
    <w:abstractNumId w:val="70"/>
  </w:num>
  <w:num w:numId="12">
    <w:abstractNumId w:val="41"/>
  </w:num>
  <w:num w:numId="13">
    <w:abstractNumId w:val="54"/>
  </w:num>
  <w:num w:numId="14">
    <w:abstractNumId w:val="24"/>
  </w:num>
  <w:num w:numId="15">
    <w:abstractNumId w:val="44"/>
  </w:num>
  <w:num w:numId="16">
    <w:abstractNumId w:val="28"/>
  </w:num>
  <w:num w:numId="17">
    <w:abstractNumId w:val="50"/>
  </w:num>
  <w:num w:numId="18">
    <w:abstractNumId w:val="12"/>
  </w:num>
  <w:num w:numId="19">
    <w:abstractNumId w:val="46"/>
  </w:num>
  <w:num w:numId="20">
    <w:abstractNumId w:val="72"/>
  </w:num>
  <w:num w:numId="21">
    <w:abstractNumId w:val="63"/>
  </w:num>
  <w:num w:numId="22">
    <w:abstractNumId w:val="74"/>
  </w:num>
  <w:num w:numId="23">
    <w:abstractNumId w:val="83"/>
  </w:num>
  <w:num w:numId="24">
    <w:abstractNumId w:val="29"/>
  </w:num>
  <w:num w:numId="25">
    <w:abstractNumId w:val="66"/>
  </w:num>
  <w:num w:numId="26">
    <w:abstractNumId w:val="49"/>
  </w:num>
  <w:num w:numId="27">
    <w:abstractNumId w:val="23"/>
  </w:num>
  <w:num w:numId="28">
    <w:abstractNumId w:val="19"/>
  </w:num>
  <w:num w:numId="29">
    <w:abstractNumId w:val="82"/>
  </w:num>
  <w:num w:numId="30">
    <w:abstractNumId w:val="39"/>
  </w:num>
  <w:num w:numId="31">
    <w:abstractNumId w:val="21"/>
  </w:num>
  <w:num w:numId="32">
    <w:abstractNumId w:val="1"/>
  </w:num>
  <w:num w:numId="33">
    <w:abstractNumId w:val="61"/>
  </w:num>
  <w:num w:numId="34">
    <w:abstractNumId w:val="13"/>
  </w:num>
  <w:num w:numId="35">
    <w:abstractNumId w:val="57"/>
  </w:num>
  <w:num w:numId="36">
    <w:abstractNumId w:val="33"/>
  </w:num>
  <w:num w:numId="37">
    <w:abstractNumId w:val="75"/>
  </w:num>
  <w:num w:numId="38">
    <w:abstractNumId w:val="76"/>
  </w:num>
  <w:num w:numId="39">
    <w:abstractNumId w:val="20"/>
  </w:num>
  <w:num w:numId="40">
    <w:abstractNumId w:val="15"/>
  </w:num>
  <w:num w:numId="41">
    <w:abstractNumId w:val="62"/>
  </w:num>
  <w:num w:numId="42">
    <w:abstractNumId w:val="69"/>
  </w:num>
  <w:num w:numId="43">
    <w:abstractNumId w:val="31"/>
  </w:num>
  <w:num w:numId="44">
    <w:abstractNumId w:val="37"/>
  </w:num>
  <w:num w:numId="45">
    <w:abstractNumId w:val="30"/>
  </w:num>
  <w:num w:numId="46">
    <w:abstractNumId w:val="55"/>
  </w:num>
  <w:num w:numId="47">
    <w:abstractNumId w:val="73"/>
  </w:num>
  <w:num w:numId="48">
    <w:abstractNumId w:val="14"/>
  </w:num>
  <w:num w:numId="49">
    <w:abstractNumId w:val="56"/>
  </w:num>
  <w:num w:numId="50">
    <w:abstractNumId w:val="10"/>
  </w:num>
  <w:num w:numId="51">
    <w:abstractNumId w:val="9"/>
  </w:num>
  <w:num w:numId="52">
    <w:abstractNumId w:val="86"/>
  </w:num>
  <w:num w:numId="53">
    <w:abstractNumId w:val="80"/>
  </w:num>
  <w:num w:numId="54">
    <w:abstractNumId w:val="43"/>
  </w:num>
  <w:num w:numId="55">
    <w:abstractNumId w:val="68"/>
  </w:num>
  <w:num w:numId="56">
    <w:abstractNumId w:val="6"/>
  </w:num>
  <w:num w:numId="57">
    <w:abstractNumId w:val="52"/>
  </w:num>
  <w:num w:numId="58">
    <w:abstractNumId w:val="5"/>
  </w:num>
  <w:num w:numId="59">
    <w:abstractNumId w:val="27"/>
  </w:num>
  <w:num w:numId="60">
    <w:abstractNumId w:val="60"/>
  </w:num>
  <w:num w:numId="61">
    <w:abstractNumId w:val="8"/>
  </w:num>
  <w:num w:numId="62">
    <w:abstractNumId w:val="2"/>
  </w:num>
  <w:num w:numId="63">
    <w:abstractNumId w:val="11"/>
  </w:num>
  <w:num w:numId="64">
    <w:abstractNumId w:val="85"/>
  </w:num>
  <w:num w:numId="65">
    <w:abstractNumId w:val="4"/>
  </w:num>
  <w:num w:numId="66">
    <w:abstractNumId w:val="59"/>
  </w:num>
  <w:num w:numId="67">
    <w:abstractNumId w:val="18"/>
  </w:num>
  <w:num w:numId="68">
    <w:abstractNumId w:val="67"/>
  </w:num>
  <w:num w:numId="69">
    <w:abstractNumId w:val="81"/>
  </w:num>
  <w:num w:numId="70">
    <w:abstractNumId w:val="32"/>
  </w:num>
  <w:num w:numId="71">
    <w:abstractNumId w:val="0"/>
  </w:num>
  <w:num w:numId="72">
    <w:abstractNumId w:val="16"/>
  </w:num>
  <w:num w:numId="73">
    <w:abstractNumId w:val="53"/>
  </w:num>
  <w:num w:numId="74">
    <w:abstractNumId w:val="17"/>
  </w:num>
  <w:num w:numId="75">
    <w:abstractNumId w:val="79"/>
  </w:num>
  <w:num w:numId="76">
    <w:abstractNumId w:val="34"/>
  </w:num>
  <w:num w:numId="77">
    <w:abstractNumId w:val="65"/>
  </w:num>
  <w:num w:numId="78">
    <w:abstractNumId w:val="84"/>
  </w:num>
  <w:num w:numId="79">
    <w:abstractNumId w:val="26"/>
  </w:num>
  <w:num w:numId="80">
    <w:abstractNumId w:val="51"/>
  </w:num>
  <w:num w:numId="81">
    <w:abstractNumId w:val="87"/>
  </w:num>
  <w:num w:numId="82">
    <w:abstractNumId w:val="3"/>
  </w:num>
  <w:num w:numId="83">
    <w:abstractNumId w:val="38"/>
  </w:num>
  <w:num w:numId="84">
    <w:abstractNumId w:val="47"/>
  </w:num>
  <w:num w:numId="85">
    <w:abstractNumId w:val="25"/>
  </w:num>
  <w:num w:numId="86">
    <w:abstractNumId w:val="64"/>
  </w:num>
  <w:num w:numId="87">
    <w:abstractNumId w:val="35"/>
    <w:lvlOverride w:ilvl="0">
      <w:startOverride w:val="1"/>
    </w:lvlOverride>
  </w:num>
  <w:num w:numId="88">
    <w:abstractNumId w:val="22"/>
    <w:lvlOverride w:ilvl="0">
      <w:startOverride w:val="1"/>
    </w:lvlOverride>
  </w:num>
  <w:num w:numId="89">
    <w:abstractNumId w:val="69"/>
    <w:lvlOverride w:ilvl="0">
      <w:startOverride w:val="1"/>
    </w:lvlOverride>
  </w:num>
  <w:num w:numId="90">
    <w:abstractNumId w:val="79"/>
    <w:lvlOverride w:ilvl="0">
      <w:startOverride w:val="1"/>
    </w:lvlOverride>
  </w:num>
  <w:num w:numId="91">
    <w:abstractNumId w:val="58"/>
    <w:lvlOverride w:ilvl="0">
      <w:startOverride w:val="1"/>
    </w:lvlOverride>
  </w:num>
  <w:num w:numId="92">
    <w:abstractNumId w:val="49"/>
    <w:lvlOverride w:ilvl="0">
      <w:startOverride w:val="1"/>
    </w:lvlOverride>
  </w:num>
  <w:num w:numId="93">
    <w:abstractNumId w:val="82"/>
    <w:lvlOverride w:ilvl="0">
      <w:startOverride w:val="1"/>
    </w:lvlOverride>
  </w:num>
  <w:num w:numId="94">
    <w:abstractNumId w:val="38"/>
    <w:lvlOverride w:ilvl="0">
      <w:startOverride w:val="1"/>
    </w:lvlOverride>
  </w:num>
  <w:num w:numId="95">
    <w:abstractNumId w:val="39"/>
    <w:lvlOverride w:ilvl="0">
      <w:startOverride w:val="1"/>
    </w:lvlOverride>
  </w:num>
  <w:num w:numId="96">
    <w:abstractNumId w:val="2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13"/>
    <w:lvlOverride w:ilvl="0">
      <w:startOverride w:val="1"/>
    </w:lvlOverride>
  </w:num>
  <w:num w:numId="99">
    <w:abstractNumId w:val="57"/>
  </w:num>
  <w:num w:numId="100">
    <w:abstractNumId w:val="33"/>
    <w:lvlOverride w:ilvl="0">
      <w:startOverride w:val="1"/>
    </w:lvlOverride>
  </w:num>
  <w:num w:numId="101">
    <w:abstractNumId w:val="77"/>
  </w:num>
  <w:num w:numId="102">
    <w:abstractNumId w:val="75"/>
    <w:lvlOverride w:ilvl="0">
      <w:startOverride w:val="4"/>
    </w:lvlOverride>
  </w:num>
  <w:num w:numId="103">
    <w:abstractNumId w:val="70"/>
    <w:lvlOverride w:ilvl="0">
      <w:startOverride w:val="1"/>
    </w:lvlOverride>
  </w:num>
  <w:num w:numId="104">
    <w:abstractNumId w:val="42"/>
  </w:num>
  <w:num w:numId="105">
    <w:abstractNumId w:val="37"/>
    <w:lvlOverride w:ilvl="0">
      <w:startOverride w:val="1"/>
    </w:lvlOverride>
  </w:num>
  <w:num w:numId="106">
    <w:abstractNumId w:val="78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20"/>
    <w:lvlOverride w:ilvl="0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2"/>
    <w:rsid w:val="00000CF5"/>
    <w:rsid w:val="00012802"/>
    <w:rsid w:val="000147C3"/>
    <w:rsid w:val="00245991"/>
    <w:rsid w:val="00262345"/>
    <w:rsid w:val="004C77A0"/>
    <w:rsid w:val="00575568"/>
    <w:rsid w:val="007C0847"/>
    <w:rsid w:val="007D5AE3"/>
    <w:rsid w:val="008164C7"/>
    <w:rsid w:val="0087021E"/>
    <w:rsid w:val="00963108"/>
    <w:rsid w:val="00B54A43"/>
    <w:rsid w:val="00B82E2E"/>
    <w:rsid w:val="00DD19D8"/>
    <w:rsid w:val="00E90BAD"/>
    <w:rsid w:val="00ED7595"/>
    <w:rsid w:val="00F14DBF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2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57556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5755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portal.uzp.gov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@progressiodo.pl" TargetMode="External"/><Relationship Id="rId10" Type="http://schemas.openxmlformats.org/officeDocument/2006/relationships/hyperlink" Target="https://skala.pl/zamowienia-publiczne/dostawa-w-formie-leasingu-finansowego-dwoch-nowych-ciagniko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ala@skala.pl" TargetMode="External"/><Relationship Id="rId14" Type="http://schemas.openxmlformats.org/officeDocument/2006/relationships/hyperlink" Target="mailto:skala@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5745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Odpady</cp:lastModifiedBy>
  <cp:revision>2</cp:revision>
  <cp:lastPrinted>2021-07-19T10:19:00Z</cp:lastPrinted>
  <dcterms:created xsi:type="dcterms:W3CDTF">2021-07-22T11:20:00Z</dcterms:created>
  <dcterms:modified xsi:type="dcterms:W3CDTF">2021-07-22T11:20:00Z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