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D8" w:rsidRPr="006868D8" w:rsidRDefault="006868D8" w:rsidP="006868D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868D8">
        <w:rPr>
          <w:rFonts w:ascii="Arial" w:hAnsi="Arial" w:cs="Arial"/>
          <w:sz w:val="20"/>
          <w:szCs w:val="20"/>
        </w:rPr>
        <w:t>Załącznik nr 1</w:t>
      </w:r>
      <w:r w:rsidRPr="006868D8">
        <w:rPr>
          <w:rFonts w:ascii="Arial" w:hAnsi="Arial" w:cs="Arial"/>
          <w:sz w:val="20"/>
          <w:szCs w:val="20"/>
        </w:rPr>
        <w:br/>
        <w:t xml:space="preserve">do uchwały </w:t>
      </w:r>
      <w:r>
        <w:rPr>
          <w:rFonts w:ascii="Arial" w:hAnsi="Arial" w:cs="Arial"/>
          <w:sz w:val="20"/>
          <w:szCs w:val="20"/>
        </w:rPr>
        <w:t>Nr 271/20</w:t>
      </w:r>
      <w:r w:rsidRPr="006868D8">
        <w:rPr>
          <w:rFonts w:ascii="Arial" w:hAnsi="Arial" w:cs="Arial"/>
          <w:sz w:val="20"/>
          <w:szCs w:val="20"/>
        </w:rPr>
        <w:t xml:space="preserve">  </w:t>
      </w:r>
      <w:r w:rsidRPr="006868D8">
        <w:rPr>
          <w:rFonts w:ascii="Arial" w:hAnsi="Arial" w:cs="Arial"/>
          <w:sz w:val="20"/>
          <w:szCs w:val="20"/>
        </w:rPr>
        <w:br/>
        <w:t>Zarządu Woje</w:t>
      </w:r>
      <w:r>
        <w:rPr>
          <w:rFonts w:ascii="Arial" w:hAnsi="Arial" w:cs="Arial"/>
          <w:sz w:val="20"/>
          <w:szCs w:val="20"/>
        </w:rPr>
        <w:t>wództwa Małopolskiego</w:t>
      </w:r>
      <w:r>
        <w:rPr>
          <w:rFonts w:ascii="Arial" w:hAnsi="Arial" w:cs="Arial"/>
          <w:sz w:val="20"/>
          <w:szCs w:val="20"/>
        </w:rPr>
        <w:br/>
        <w:t>z dnia 25 lutego 2020 r.</w:t>
      </w:r>
    </w:p>
    <w:p w:rsidR="00B8497F" w:rsidRDefault="006868D8" w:rsidP="006868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68D8">
        <w:rPr>
          <w:rFonts w:ascii="Arial" w:hAnsi="Arial" w:cs="Arial"/>
          <w:b/>
          <w:bCs/>
          <w:sz w:val="20"/>
          <w:szCs w:val="20"/>
        </w:rPr>
        <w:t xml:space="preserve">Wykaz ofert i realizujących je podmiotów, którym udziela się dotacji </w:t>
      </w:r>
      <w:r w:rsidRPr="006868D8">
        <w:rPr>
          <w:rFonts w:ascii="Arial" w:hAnsi="Arial" w:cs="Arial"/>
          <w:b/>
          <w:bCs/>
          <w:sz w:val="20"/>
          <w:szCs w:val="20"/>
        </w:rPr>
        <w:br/>
        <w:t xml:space="preserve">z budżetu Województwa Małopolskiego w otwartym konkursie ofert na realizację </w:t>
      </w:r>
      <w:r w:rsidRPr="006868D8">
        <w:rPr>
          <w:rFonts w:ascii="Arial" w:hAnsi="Arial" w:cs="Arial"/>
          <w:b/>
          <w:bCs/>
          <w:sz w:val="20"/>
          <w:szCs w:val="20"/>
        </w:rPr>
        <w:br/>
        <w:t xml:space="preserve">zadań publicznych Województwa Małopolskiego w obszarze wspierania </w:t>
      </w:r>
      <w:r w:rsidRPr="006868D8">
        <w:rPr>
          <w:rFonts w:ascii="Arial" w:hAnsi="Arial" w:cs="Arial"/>
          <w:b/>
          <w:bCs/>
          <w:sz w:val="20"/>
          <w:szCs w:val="20"/>
        </w:rPr>
        <w:br/>
        <w:t xml:space="preserve">i upowszechniania kultury fizycznej w 2020 roku z zakresu realizacji projektów wybranych </w:t>
      </w:r>
      <w:r w:rsidRPr="006868D8">
        <w:rPr>
          <w:rFonts w:ascii="Arial" w:hAnsi="Arial" w:cs="Arial"/>
          <w:b/>
          <w:bCs/>
          <w:sz w:val="20"/>
          <w:szCs w:val="20"/>
        </w:rPr>
        <w:br/>
        <w:t>w ramach IV edycji Budżetu Obywatelskiego Województwa Małopolskiego.</w:t>
      </w:r>
    </w:p>
    <w:tbl>
      <w:tblPr>
        <w:tblpPr w:leftFromText="141" w:rightFromText="141" w:vertAnchor="page" w:horzAnchor="margin" w:tblpY="2761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"/>
        <w:tblDescription w:val="Wykaz ofert i realizujących je podmiotów, którym udziela się dotacji &#10;z budżetu Województwa Małopolskiego w otwartym konkursie ofert na realizację zadań publicznych Województwa Małopolskiego w obszarze wspierania i upowszechniania kultury fizycznej w 2020 roku z zakresu realizacji projektów wybranych w ramach IV edycji Budżetu Obywatelskiego Województwa Małopolskiego.&#10;"/>
      </w:tblPr>
      <w:tblGrid>
        <w:gridCol w:w="426"/>
        <w:gridCol w:w="2971"/>
        <w:gridCol w:w="4820"/>
        <w:gridCol w:w="1276"/>
      </w:tblGrid>
      <w:tr w:rsidR="006868D8" w:rsidRPr="00BC7940" w:rsidTr="005A29D1">
        <w:trPr>
          <w:trHeight w:val="34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zadania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Kwota dotacji </w:t>
            </w:r>
            <w:r w:rsidRPr="00BC7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zł</w:t>
            </w:r>
          </w:p>
        </w:tc>
      </w:tr>
      <w:tr w:rsidR="006868D8" w:rsidRPr="00BC7940" w:rsidTr="005A29D1">
        <w:trPr>
          <w:trHeight w:val="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Akademicki Związek Sportowy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„Aktywny Student”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Klub Sportowy Gorce w Nowym Targu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„Rozwój psychofizyczny młodego pokolenia przy stole pingpongowym i na boisku piłki siatkowej - edycja trzecia”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142 000</w:t>
            </w:r>
          </w:p>
        </w:tc>
      </w:tr>
      <w:tr w:rsidR="006868D8" w:rsidRPr="00BC7940" w:rsidTr="005A29D1">
        <w:trPr>
          <w:trHeight w:val="4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Uczniowski Klub Sportowy "</w:t>
            </w:r>
            <w:proofErr w:type="spellStart"/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Nika</w:t>
            </w:r>
            <w:proofErr w:type="spellEnd"/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Sport Team"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„W pogoni za mistrzostwem - pływać jak najlepsi na świecie”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144 200</w:t>
            </w:r>
          </w:p>
        </w:tc>
      </w:tr>
      <w:tr w:rsidR="006868D8" w:rsidRPr="00BC7940" w:rsidTr="005A29D1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Sportowe Klub Sportowy AGH Kraków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„Wsparcie sportu akademickiego - szansą na wzmocnienie potencjału sportowego województwa małopolskiego”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Akademia Piłkarska Rudawa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„Futbolowe Skrzaty PPN Kraków w Krakowskim Obszarze Metropolitalnym”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5154FA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LKS Nadwiś</w:t>
            </w:r>
            <w:r w:rsidR="006868D8"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lanka Nowe Brzesko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„Trenuj jak najlepsi - wyrównywanie szans dla dzieci i młodzieży </w:t>
            </w:r>
            <w:r w:rsidR="005A29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terenów wiejskich” </w:t>
            </w:r>
            <w:r w:rsidR="005A29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Ludowy Klub Sportowy ,,Błękitni'' Modlnica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„Uwolnij potencjał – podniesienie standardu szkolenia piłkarskiego dzieci i młodzieży”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149 800</w:t>
            </w:r>
          </w:p>
        </w:tc>
      </w:tr>
      <w:tr w:rsidR="006868D8" w:rsidRPr="00BC7940" w:rsidTr="005A29D1">
        <w:trPr>
          <w:trHeight w:val="5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Uczniowski Klub Sportowy "Sparta </w:t>
            </w:r>
            <w:proofErr w:type="spellStart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Volleyball</w:t>
            </w:r>
            <w:proofErr w:type="spellEnd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Kraków"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„Nauka gry w siatkówkę oraz udział w rywalizacji sportowej dla mieszkańców Krakowa”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Klub Sportowy Korona Kraków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„Ogólnorozwojowe zajęcia sportowe dla dzieci i młodzieży oraz dorosłych z elementami koszykówki i gimnastyki”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Akademia Piłkarska Rudawa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„Kocham Piłkę - wsparcie młodzieżowych klubów piłkarskich w Krakowskim Obszarze Metropolitarnym”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149 400</w:t>
            </w:r>
          </w:p>
        </w:tc>
      </w:tr>
      <w:tr w:rsidR="006868D8" w:rsidRPr="00BC7940" w:rsidTr="005A29D1">
        <w:trPr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Uczniowski Klub Łyżwiarstwa Figurowego "UNIA" w Oświęcimiu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„Sport przez zabawę</w:t>
            </w:r>
            <w:r w:rsidR="005A29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wszechstronny rozwój poprzez </w:t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aktywność w różnych dyscyplinach sportowych”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99 986</w:t>
            </w:r>
          </w:p>
        </w:tc>
      </w:tr>
      <w:tr w:rsidR="006868D8" w:rsidRPr="00BC7940" w:rsidTr="005A29D1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Stowarzyszenie Przyjaciół Gminy </w:t>
            </w:r>
            <w:r w:rsidRPr="00AE16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Tarnów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„Zimowe Mobilne Lodowisko”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Wojskowy Klub Sportowy "Wawel"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„Zajęcia sportowe na Młynówce Królewskiej”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Uczniowski Klub Sportowy "SPARTA VOLLEYBALL KRAKÓW"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„Małopolska Akademia Siatkówki”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Stowarzyszenie </w:t>
            </w:r>
            <w:proofErr w:type="spellStart"/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Jaksanki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„W zdrowym ciele, zdrowy duch" - realizacja zajęć sportowych w powiecie miechowskim”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149 981</w:t>
            </w:r>
          </w:p>
        </w:tc>
      </w:tr>
      <w:tr w:rsidR="006868D8" w:rsidRPr="00BC7940" w:rsidTr="005A29D1">
        <w:trPr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Miejskie Towarzystwo Sportowe </w:t>
            </w:r>
            <w:r w:rsidR="005A29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"Piast"</w:t>
            </w:r>
            <w:r w:rsidR="005A29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Skawina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</w:t>
            </w:r>
            <w:proofErr w:type="spellStart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FutboLove</w:t>
            </w:r>
            <w:proofErr w:type="spellEnd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Małopolskie dla Krakowskiego Obszaru Metropolitalnego”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Miejskie Towarzystwo Sportowe </w:t>
            </w:r>
            <w:r w:rsidR="005A29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"Piast"</w:t>
            </w:r>
            <w:r w:rsidR="005A29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Skawina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</w:t>
            </w:r>
            <w:proofErr w:type="spellStart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FutboLove</w:t>
            </w:r>
            <w:proofErr w:type="spellEnd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Małopolskie dla subregionu zachodniego”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Miejskie Towarzystwo Sportowe </w:t>
            </w:r>
            <w:r w:rsidR="005A29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"Piast"</w:t>
            </w:r>
            <w:r w:rsidR="005A29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Skawina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</w:t>
            </w:r>
            <w:proofErr w:type="spellStart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FutboLove</w:t>
            </w:r>
            <w:proofErr w:type="spellEnd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Małopolskie dla subregionu podhalańskiego”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 Związek Piłki Siatkowej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„Małopolska Kocha Siatkówkę - wsparcie siatkarskich klubów sportowych: </w:t>
            </w:r>
            <w:proofErr w:type="spellStart"/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Dalin</w:t>
            </w:r>
            <w:proofErr w:type="spellEnd"/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Myślenice, Gorce Nowy Targ, AMS Pcim,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Start Lipnica Wielka”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 Związek Piłki Siatkowej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„Małopolska Kocha Siatkówkę - wsparcie szkółek siatkarskich z subregionu Krakowskiego Obszaru Metropolitalnego”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 Związek Piłki Siatkowej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„Małopolska Kocha Siatkówkę - wsparcie szkółek oraz klubów siatkarskich z subregionu Tarnowskiego”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 Związek Piłki Siatkowej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„Małopolska Kocha Siatkówkę - wsparcie szkółek siatkarskich oraz klubów z subregionu Małopolska Zachodnia”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 Związek Piłki Siatkowej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„Małopolska Kocha Siatkówkę - wsparcie szkółek siatkarskich oraz klubów z subregionu Miasta Kraków”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1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Małopolski Związek Piłki Siatkowej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„Małopolska Kocha Siatkówkę - wsparcie szkółek siatkarskich i klubów sportowych z subregionu sądeckiego: LKS Bobowa, Podkarpacie Bobowa, GKPS Gorlice, </w:t>
            </w:r>
            <w:proofErr w:type="spellStart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Ekstrim</w:t>
            </w:r>
            <w:proofErr w:type="spellEnd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Gorlice, Góral Muszyna, MUKS Ogniwo Piwniczna, MUKS Poprad Stary Sącz, SKPS Dunajec Nowy Sącz, STS </w:t>
            </w:r>
            <w:proofErr w:type="spellStart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Sandecja</w:t>
            </w:r>
            <w:proofErr w:type="spellEnd"/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Nowy Sącz, UKS Dwójka Krynica, UKS Jedynka Biecz, Iskry Grybów, GSKS Laskowa, MKS Limanowa"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150 000</w:t>
            </w:r>
          </w:p>
        </w:tc>
      </w:tr>
      <w:tr w:rsidR="006868D8" w:rsidRPr="00BC7940" w:rsidTr="005A29D1">
        <w:trPr>
          <w:trHeight w:val="1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868D8" w:rsidRPr="00BC7940" w:rsidTr="005A29D1">
        <w:trPr>
          <w:trHeight w:val="325"/>
        </w:trPr>
        <w:tc>
          <w:tcPr>
            <w:tcW w:w="8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Ogółem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68D8" w:rsidRPr="00BC7940" w:rsidRDefault="006868D8" w:rsidP="0034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7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3 535 367</w:t>
            </w:r>
          </w:p>
        </w:tc>
      </w:tr>
    </w:tbl>
    <w:p w:rsidR="006868D8" w:rsidRPr="006868D8" w:rsidRDefault="006868D8" w:rsidP="006868D8">
      <w:pPr>
        <w:rPr>
          <w:rFonts w:ascii="Arial" w:hAnsi="Arial" w:cs="Arial"/>
          <w:sz w:val="20"/>
          <w:szCs w:val="20"/>
        </w:rPr>
      </w:pPr>
    </w:p>
    <w:sectPr w:rsidR="006868D8" w:rsidRPr="006868D8" w:rsidSect="006868D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8"/>
    <w:rsid w:val="004602F9"/>
    <w:rsid w:val="005154FA"/>
    <w:rsid w:val="005A29D1"/>
    <w:rsid w:val="006868D8"/>
    <w:rsid w:val="007D135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4ABC-ADD9-4F8D-AED4-E1F3052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271/20 (przyjęte)</vt:lpstr>
    </vt:vector>
  </TitlesOfParts>
  <Company>UMWM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271/20 (przyjęte)</dc:title>
  <dc:subject/>
  <dc:creator>Dudziński, Marcin</dc:creator>
  <cp:keywords/>
  <dc:description/>
  <cp:lastModifiedBy>Dudziński, Marcin</cp:lastModifiedBy>
  <cp:revision>4</cp:revision>
  <cp:lastPrinted>2020-02-26T07:37:00Z</cp:lastPrinted>
  <dcterms:created xsi:type="dcterms:W3CDTF">2020-02-26T07:16:00Z</dcterms:created>
  <dcterms:modified xsi:type="dcterms:W3CDTF">2020-02-26T07:46:00Z</dcterms:modified>
</cp:coreProperties>
</file>